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0" w:firstLineChars="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spacing w:beforeLines="0" w:afterLines="0" w:line="590" w:lineRule="exact"/>
        <w:jc w:val="center"/>
        <w:rPr>
          <w:rFonts w:hint="eastAsia" w:ascii="方正小标宋简体" w:hAnsi="方正小标宋简体" w:eastAsia="方正小标宋简体" w:cs="方正小标宋简体"/>
          <w:color w:val="FF0000"/>
          <w:kern w:val="2"/>
          <w:sz w:val="32"/>
          <w:szCs w:val="32"/>
          <w:lang w:val="en-US" w:eastAsia="zh-CN" w:bidi="ar-SA"/>
        </w:rPr>
      </w:pPr>
      <w:r>
        <w:rPr>
          <w:rFonts w:hint="eastAsia" w:ascii="方正小标宋简体" w:hAnsi="方正小标宋简体" w:eastAsia="方正小标宋简体" w:cs="方正小标宋简体"/>
          <w:color w:val="000000"/>
          <w:kern w:val="0"/>
          <w:sz w:val="32"/>
          <w:szCs w:val="32"/>
          <w:lang w:bidi="ar"/>
        </w:rPr>
        <w:t>华电国际</w:t>
      </w:r>
      <w:r>
        <w:rPr>
          <w:rFonts w:hint="eastAsia" w:ascii="方正小标宋简体" w:hAnsi="方正小标宋简体" w:eastAsia="方正小标宋简体" w:cs="方正小标宋简体"/>
          <w:sz w:val="32"/>
          <w:szCs w:val="32"/>
        </w:rPr>
        <w:t>电力股份有限</w:t>
      </w:r>
      <w:r>
        <w:rPr>
          <w:rFonts w:hint="eastAsia" w:ascii="方正小标宋简体" w:hAnsi="方正小标宋简体" w:eastAsia="方正小标宋简体" w:cs="方正小标宋简体"/>
          <w:color w:val="000000"/>
          <w:kern w:val="0"/>
          <w:sz w:val="32"/>
          <w:szCs w:val="32"/>
          <w:lang w:bidi="ar"/>
        </w:rPr>
        <w:t>公司本部招聘岗位及应聘条件</w:t>
      </w:r>
    </w:p>
    <w:tbl>
      <w:tblPr>
        <w:tblStyle w:val="4"/>
        <w:tblW w:w="1405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05"/>
        <w:gridCol w:w="1293"/>
        <w:gridCol w:w="945"/>
        <w:gridCol w:w="675"/>
        <w:gridCol w:w="5325"/>
        <w:gridCol w:w="51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tblHeader/>
        </w:trPr>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序号</w:t>
            </w:r>
          </w:p>
        </w:tc>
        <w:tc>
          <w:tcPr>
            <w:tcW w:w="129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部门</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岗位</w:t>
            </w:r>
          </w:p>
        </w:tc>
        <w:tc>
          <w:tcPr>
            <w:tcW w:w="67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人数</w:t>
            </w:r>
          </w:p>
        </w:tc>
        <w:tc>
          <w:tcPr>
            <w:tcW w:w="53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主要岗位职责</w:t>
            </w:r>
          </w:p>
        </w:tc>
        <w:tc>
          <w:tcPr>
            <w:tcW w:w="5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b/>
                <w:i w:val="0"/>
                <w:color w:val="000000"/>
                <w:sz w:val="24"/>
                <w:szCs w:val="24"/>
                <w:u w:val="none"/>
              </w:rPr>
            </w:pPr>
            <w:r>
              <w:rPr>
                <w:rFonts w:hint="default" w:ascii="Times New Roman" w:hAnsi="Times New Roman" w:eastAsia="宋体" w:cs="Times New Roman"/>
                <w:b/>
                <w:i w:val="0"/>
                <w:color w:val="000000"/>
                <w:kern w:val="0"/>
                <w:sz w:val="24"/>
                <w:szCs w:val="24"/>
                <w:u w:val="none"/>
                <w:lang w:val="en-US" w:eastAsia="zh-CN" w:bidi="ar"/>
              </w:rPr>
              <w:t>岗位专业资格条件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601" w:hRule="atLeast"/>
        </w:trPr>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仿宋_GB2312" w:cs="Times New Roman"/>
                <w:i w:val="0"/>
                <w:color w:val="000000"/>
                <w:kern w:val="0"/>
                <w:sz w:val="20"/>
                <w:szCs w:val="20"/>
                <w:u w:val="none"/>
                <w:lang w:val="en-US" w:eastAsia="zh-CN" w:bidi="ar"/>
              </w:rPr>
              <w:t>1</w:t>
            </w:r>
          </w:p>
        </w:tc>
        <w:tc>
          <w:tcPr>
            <w:tcW w:w="129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0"/>
                <w:szCs w:val="20"/>
                <w:highlight w:val="none"/>
                <w:u w:val="none"/>
                <w:lang w:bidi="ar"/>
              </w:rPr>
            </w:pPr>
            <w:r>
              <w:rPr>
                <w:rFonts w:hint="default" w:ascii="Times New Roman" w:hAnsi="Times New Roman" w:eastAsia="宋体" w:cs="Times New Roman"/>
                <w:i w:val="0"/>
                <w:color w:val="000000"/>
                <w:kern w:val="0"/>
                <w:sz w:val="20"/>
                <w:szCs w:val="20"/>
                <w:highlight w:val="none"/>
                <w:u w:val="none"/>
                <w:lang w:val="en-US" w:eastAsia="zh-CN" w:bidi="ar"/>
              </w:rPr>
              <w:t>财务资产部</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0"/>
                <w:szCs w:val="20"/>
                <w:highlight w:val="none"/>
                <w:u w:val="none"/>
                <w:lang w:bidi="ar"/>
              </w:rPr>
            </w:pPr>
            <w:r>
              <w:rPr>
                <w:rFonts w:hint="default" w:ascii="Times New Roman" w:hAnsi="Times New Roman" w:eastAsia="宋体" w:cs="Times New Roman"/>
                <w:i w:val="0"/>
                <w:color w:val="000000"/>
                <w:kern w:val="0"/>
                <w:sz w:val="20"/>
                <w:szCs w:val="20"/>
                <w:highlight w:val="none"/>
                <w:u w:val="none"/>
                <w:lang w:val="en-US" w:eastAsia="zh-CN" w:bidi="ar"/>
              </w:rPr>
              <w:t>财务管理</w:t>
            </w:r>
          </w:p>
        </w:tc>
        <w:tc>
          <w:tcPr>
            <w:tcW w:w="67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0"/>
                <w:szCs w:val="20"/>
                <w:highlight w:val="none"/>
                <w:u w:val="none"/>
                <w:lang w:bidi="ar"/>
              </w:rPr>
            </w:pPr>
            <w:r>
              <w:rPr>
                <w:rFonts w:hint="default" w:ascii="Times New Roman" w:hAnsi="Times New Roman" w:eastAsia="宋体" w:cs="Times New Roman"/>
                <w:i w:val="0"/>
                <w:color w:val="000000"/>
                <w:kern w:val="0"/>
                <w:sz w:val="20"/>
                <w:szCs w:val="20"/>
                <w:highlight w:val="none"/>
                <w:u w:val="none"/>
                <w:lang w:val="en-US" w:eastAsia="zh-CN" w:bidi="ar"/>
              </w:rPr>
              <w:t>3</w:t>
            </w:r>
          </w:p>
        </w:tc>
        <w:tc>
          <w:tcPr>
            <w:tcW w:w="53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numPr>
                <w:ilvl w:val="0"/>
                <w:numId w:val="1"/>
              </w:numPr>
              <w:suppressLineNumbers w:val="0"/>
              <w:jc w:val="left"/>
              <w:textAlignment w:val="center"/>
              <w:rPr>
                <w:rFonts w:hint="default" w:ascii="Times New Roman" w:hAnsi="Times New Roman" w:eastAsia="宋体" w:cs="Times New Roman"/>
                <w:i w:val="0"/>
                <w:color w:val="000000"/>
                <w:kern w:val="0"/>
                <w:sz w:val="20"/>
                <w:szCs w:val="20"/>
                <w:highlight w:val="none"/>
                <w:u w:val="none"/>
                <w:lang w:val="en-US" w:eastAsia="zh-CN" w:bidi="ar"/>
              </w:rPr>
            </w:pPr>
            <w:r>
              <w:rPr>
                <w:rFonts w:hint="default" w:ascii="Times New Roman" w:hAnsi="Times New Roman" w:eastAsia="宋体" w:cs="Times New Roman"/>
                <w:i w:val="0"/>
                <w:color w:val="000000"/>
                <w:kern w:val="0"/>
                <w:sz w:val="20"/>
                <w:szCs w:val="20"/>
                <w:highlight w:val="none"/>
                <w:u w:val="none"/>
                <w:lang w:val="en-US" w:eastAsia="zh-CN" w:bidi="ar"/>
              </w:rPr>
              <w:t>负责会计准则、财务通则、公司法等有关法规政策研究，进行会计核算、单体及合并报表编制等日常会计核算工作；</w:t>
            </w:r>
          </w:p>
          <w:p>
            <w:pPr>
              <w:keepNext w:val="0"/>
              <w:keepLines w:val="0"/>
              <w:widowControl/>
              <w:numPr>
                <w:ilvl w:val="0"/>
                <w:numId w:val="1"/>
              </w:numPr>
              <w:suppressLineNumbers w:val="0"/>
              <w:jc w:val="left"/>
              <w:textAlignment w:val="center"/>
              <w:rPr>
                <w:rFonts w:hint="default" w:ascii="Times New Roman" w:hAnsi="Times New Roman" w:eastAsia="仿宋_GB2312"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highlight w:val="none"/>
                <w:u w:val="none"/>
                <w:lang w:val="en-US" w:eastAsia="zh-CN" w:bidi="ar"/>
              </w:rPr>
              <w:t>负责经济形势研究，进行资产管理、财务预算管理、经济活动分析等日常财务管理工作；</w:t>
            </w:r>
          </w:p>
          <w:p>
            <w:pPr>
              <w:keepNext w:val="0"/>
              <w:keepLines w:val="0"/>
              <w:widowControl/>
              <w:numPr>
                <w:ilvl w:val="0"/>
                <w:numId w:val="1"/>
              </w:numPr>
              <w:suppressLineNumbers w:val="0"/>
              <w:jc w:val="left"/>
              <w:textAlignment w:val="center"/>
              <w:rPr>
                <w:rFonts w:hint="default" w:ascii="Times New Roman" w:hAnsi="Times New Roman" w:eastAsia="仿宋_GB2312"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highlight w:val="none"/>
                <w:u w:val="none"/>
                <w:lang w:val="en-US" w:eastAsia="zh-CN" w:bidi="ar"/>
              </w:rPr>
              <w:t>负责税收政策研究，进行税收筹划，各项税收优惠政策的落实等工作；</w:t>
            </w:r>
          </w:p>
          <w:p>
            <w:pPr>
              <w:keepNext w:val="0"/>
              <w:keepLines w:val="0"/>
              <w:widowControl/>
              <w:numPr>
                <w:ilvl w:val="0"/>
                <w:numId w:val="1"/>
              </w:numPr>
              <w:suppressLineNumbers w:val="0"/>
              <w:jc w:val="left"/>
              <w:textAlignment w:val="center"/>
              <w:rPr>
                <w:rFonts w:hint="default" w:ascii="Times New Roman" w:hAnsi="Times New Roman" w:eastAsia="仿宋_GB2312"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highlight w:val="none"/>
                <w:u w:val="none"/>
                <w:lang w:val="en-US" w:eastAsia="zh-CN" w:bidi="ar"/>
              </w:rPr>
              <w:t>负责金融政策研究，进行融资形势分析，拟定融资方案，开展融资及账户管理等工作；</w:t>
            </w:r>
          </w:p>
          <w:p>
            <w:pPr>
              <w:keepNext w:val="0"/>
              <w:keepLines w:val="0"/>
              <w:widowControl/>
              <w:suppressLineNumbers w:val="0"/>
              <w:jc w:val="left"/>
              <w:textAlignment w:val="center"/>
              <w:rPr>
                <w:rFonts w:hint="default" w:ascii="Times New Roman" w:hAnsi="Times New Roman" w:eastAsia="仿宋_GB2312" w:cs="Times New Roman"/>
                <w:i w:val="0"/>
                <w:color w:val="000000"/>
                <w:sz w:val="20"/>
                <w:szCs w:val="20"/>
                <w:u w:val="none"/>
              </w:rPr>
            </w:pPr>
            <w:r>
              <w:rPr>
                <w:rFonts w:hint="default" w:ascii="Times New Roman" w:hAnsi="Times New Roman" w:eastAsia="宋体" w:cs="Times New Roman"/>
                <w:i w:val="0"/>
                <w:color w:val="000000"/>
                <w:kern w:val="0"/>
                <w:sz w:val="20"/>
                <w:szCs w:val="20"/>
                <w:highlight w:val="none"/>
                <w:u w:val="none"/>
                <w:lang w:val="en-US" w:eastAsia="zh-CN" w:bidi="ar"/>
              </w:rPr>
              <w:t>5.完成公司交办的其他工作。</w:t>
            </w:r>
          </w:p>
        </w:tc>
        <w:tc>
          <w:tcPr>
            <w:tcW w:w="5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color w:val="000000"/>
                <w:kern w:val="0"/>
                <w:sz w:val="20"/>
                <w:szCs w:val="20"/>
                <w:lang w:val="en-US" w:eastAsia="zh-CN" w:bidi="ar"/>
              </w:rPr>
            </w:pPr>
            <w:r>
              <w:rPr>
                <w:rFonts w:hint="default" w:ascii="Times New Roman" w:hAnsi="Times New Roman" w:eastAsia="宋体" w:cs="Times New Roman"/>
                <w:color w:val="000000"/>
                <w:kern w:val="0"/>
                <w:sz w:val="20"/>
                <w:szCs w:val="20"/>
                <w:lang w:val="en-US" w:eastAsia="zh-CN" w:bidi="ar"/>
              </w:rPr>
              <w:t>1.全日制大学本科及以上学历；</w:t>
            </w:r>
          </w:p>
          <w:p>
            <w:pPr>
              <w:keepNext w:val="0"/>
              <w:keepLines w:val="0"/>
              <w:widowControl/>
              <w:suppressLineNumbers w:val="0"/>
              <w:jc w:val="left"/>
              <w:textAlignment w:val="center"/>
              <w:rPr>
                <w:rFonts w:hint="default" w:ascii="Times New Roman" w:hAnsi="Times New Roman" w:eastAsia="宋体" w:cs="Times New Roman"/>
                <w:color w:val="000000"/>
                <w:kern w:val="0"/>
                <w:sz w:val="20"/>
                <w:szCs w:val="20"/>
                <w:lang w:val="en-US" w:eastAsia="zh-CN" w:bidi="ar"/>
              </w:rPr>
            </w:pPr>
            <w:r>
              <w:rPr>
                <w:rFonts w:hint="default" w:ascii="Times New Roman" w:hAnsi="Times New Roman" w:eastAsia="宋体" w:cs="Times New Roman"/>
                <w:color w:val="000000"/>
                <w:kern w:val="0"/>
                <w:sz w:val="20"/>
                <w:szCs w:val="20"/>
                <w:lang w:val="en-US" w:eastAsia="zh-CN" w:bidi="ar"/>
              </w:rPr>
              <w:t>2.具有中级</w:t>
            </w:r>
            <w:r>
              <w:rPr>
                <w:rFonts w:hint="eastAsia" w:ascii="Times New Roman" w:hAnsi="Times New Roman" w:cs="Times New Roman"/>
                <w:color w:val="000000"/>
                <w:kern w:val="0"/>
                <w:sz w:val="20"/>
                <w:szCs w:val="20"/>
                <w:lang w:val="en-US" w:eastAsia="zh-CN" w:bidi="ar"/>
              </w:rPr>
              <w:t>及以上财会、金融、经济等类别专业技术职称（相应从业资格），</w:t>
            </w:r>
            <w:r>
              <w:rPr>
                <w:rFonts w:hint="default" w:ascii="Times New Roman" w:hAnsi="Times New Roman" w:eastAsia="宋体" w:cs="Times New Roman"/>
                <w:color w:val="000000"/>
                <w:kern w:val="0"/>
                <w:sz w:val="20"/>
                <w:szCs w:val="20"/>
                <w:lang w:val="en-US" w:eastAsia="zh-CN" w:bidi="ar"/>
              </w:rPr>
              <w:t>或基层企业</w:t>
            </w:r>
            <w:r>
              <w:rPr>
                <w:rFonts w:hint="eastAsia" w:ascii="Times New Roman" w:hAnsi="Times New Roman" w:cs="Times New Roman"/>
                <w:color w:val="000000"/>
                <w:kern w:val="0"/>
                <w:sz w:val="20"/>
                <w:szCs w:val="20"/>
                <w:lang w:val="en-US" w:eastAsia="zh-CN" w:bidi="ar"/>
              </w:rPr>
              <w:t>财务相关</w:t>
            </w:r>
            <w:r>
              <w:rPr>
                <w:rFonts w:hint="default" w:ascii="Times New Roman" w:hAnsi="Times New Roman" w:eastAsia="宋体" w:cs="Times New Roman"/>
                <w:color w:val="000000"/>
                <w:kern w:val="0"/>
                <w:sz w:val="20"/>
                <w:szCs w:val="20"/>
                <w:lang w:val="en-US" w:eastAsia="zh-CN" w:bidi="ar"/>
              </w:rPr>
              <w:t>中层管理岗位任职经历，工作年限不低于3年；</w:t>
            </w:r>
          </w:p>
          <w:p>
            <w:pPr>
              <w:keepNext w:val="0"/>
              <w:keepLines w:val="0"/>
              <w:widowControl/>
              <w:suppressLineNumbers w:val="0"/>
              <w:jc w:val="left"/>
              <w:textAlignment w:val="center"/>
              <w:rPr>
                <w:rFonts w:hint="default" w:ascii="Times New Roman" w:hAnsi="Times New Roman" w:eastAsia="宋体" w:cs="Times New Roman"/>
                <w:color w:val="000000"/>
                <w:kern w:val="0"/>
                <w:sz w:val="20"/>
                <w:szCs w:val="20"/>
                <w:lang w:val="en-US" w:eastAsia="zh-CN" w:bidi="ar"/>
              </w:rPr>
            </w:pPr>
            <w:r>
              <w:rPr>
                <w:rFonts w:hint="default" w:ascii="Times New Roman" w:hAnsi="Times New Roman" w:eastAsia="宋体" w:cs="Times New Roman"/>
                <w:color w:val="000000"/>
                <w:kern w:val="0"/>
                <w:sz w:val="20"/>
                <w:szCs w:val="20"/>
                <w:lang w:val="en-US" w:eastAsia="zh-CN" w:bidi="ar"/>
              </w:rPr>
              <w:t>3.年龄</w:t>
            </w:r>
            <w:r>
              <w:rPr>
                <w:rFonts w:hint="eastAsia" w:ascii="Times New Roman" w:hAnsi="Times New Roman" w:eastAsia="宋体" w:cs="Times New Roman"/>
                <w:color w:val="000000"/>
                <w:kern w:val="0"/>
                <w:sz w:val="20"/>
                <w:szCs w:val="20"/>
                <w:lang w:val="en-US" w:eastAsia="zh-CN" w:bidi="ar"/>
              </w:rPr>
              <w:t>原则上</w:t>
            </w:r>
            <w:r>
              <w:rPr>
                <w:rFonts w:hint="default" w:ascii="Times New Roman" w:hAnsi="Times New Roman" w:eastAsia="宋体" w:cs="Times New Roman"/>
                <w:color w:val="000000"/>
                <w:kern w:val="0"/>
                <w:sz w:val="20"/>
                <w:szCs w:val="20"/>
                <w:lang w:val="en-US" w:eastAsia="zh-CN" w:bidi="ar"/>
              </w:rPr>
              <w:t>不超过</w:t>
            </w:r>
            <w:r>
              <w:rPr>
                <w:rFonts w:hint="eastAsia" w:ascii="Times New Roman" w:hAnsi="Times New Roman" w:eastAsia="宋体" w:cs="Times New Roman"/>
                <w:color w:val="000000"/>
                <w:kern w:val="0"/>
                <w:sz w:val="20"/>
                <w:szCs w:val="20"/>
                <w:lang w:val="en-US" w:eastAsia="zh-CN" w:bidi="ar"/>
              </w:rPr>
              <w:t>40</w:t>
            </w:r>
            <w:r>
              <w:rPr>
                <w:rFonts w:hint="default" w:ascii="Times New Roman" w:hAnsi="Times New Roman" w:eastAsia="宋体" w:cs="Times New Roman"/>
                <w:color w:val="000000"/>
                <w:kern w:val="0"/>
                <w:sz w:val="20"/>
                <w:szCs w:val="20"/>
                <w:lang w:val="en-US" w:eastAsia="zh-CN" w:bidi="ar"/>
              </w:rPr>
              <w:t>周岁</w:t>
            </w:r>
            <w:r>
              <w:rPr>
                <w:rFonts w:hint="eastAsia" w:ascii="Times New Roman" w:hAnsi="Times New Roman" w:cs="Times New Roman"/>
                <w:color w:val="000000"/>
                <w:kern w:val="0"/>
                <w:sz w:val="20"/>
                <w:szCs w:val="20"/>
                <w:lang w:val="en-US" w:eastAsia="zh-CN" w:bidi="ar"/>
              </w:rPr>
              <w:t>（1982年9月1日之后出生）</w:t>
            </w:r>
            <w:r>
              <w:rPr>
                <w:rFonts w:hint="eastAsia" w:ascii="Times New Roman" w:hAnsi="Times New Roman" w:eastAsia="宋体" w:cs="Times New Roman"/>
                <w:color w:val="000000"/>
                <w:kern w:val="0"/>
                <w:sz w:val="20"/>
                <w:szCs w:val="20"/>
                <w:lang w:val="en-US" w:eastAsia="zh-CN" w:bidi="ar"/>
              </w:rPr>
              <w:t>。</w:t>
            </w:r>
          </w:p>
          <w:p>
            <w:pPr>
              <w:keepNext w:val="0"/>
              <w:keepLines w:val="0"/>
              <w:widowControl/>
              <w:jc w:val="left"/>
              <w:textAlignment w:val="center"/>
              <w:rPr>
                <w:rFonts w:hint="default" w:ascii="Times New Roman" w:hAnsi="Times New Roman" w:cs="Times New Roma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601" w:hRule="atLeast"/>
        </w:trPr>
        <w:tc>
          <w:tcPr>
            <w:tcW w:w="70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0"/>
                <w:szCs w:val="20"/>
                <w:u w:val="none"/>
                <w:lang w:val="en-US" w:eastAsia="zh-CN" w:bidi="ar"/>
              </w:rPr>
            </w:pPr>
            <w:r>
              <w:rPr>
                <w:rFonts w:hint="default" w:ascii="Times New Roman" w:hAnsi="Times New Roman" w:eastAsia="仿宋_GB2312" w:cs="Times New Roman"/>
                <w:i w:val="0"/>
                <w:color w:val="000000"/>
                <w:kern w:val="0"/>
                <w:sz w:val="20"/>
                <w:szCs w:val="20"/>
                <w:u w:val="none"/>
                <w:lang w:val="en-US" w:eastAsia="zh-CN" w:bidi="ar"/>
              </w:rPr>
              <w:t>2</w:t>
            </w:r>
          </w:p>
        </w:tc>
        <w:tc>
          <w:tcPr>
            <w:tcW w:w="129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0"/>
                <w:szCs w:val="20"/>
                <w:highlight w:val="none"/>
                <w:u w:val="none"/>
                <w:lang w:val="en-US" w:eastAsia="zh-CN" w:bidi="ar"/>
              </w:rPr>
            </w:pPr>
            <w:r>
              <w:rPr>
                <w:rFonts w:hint="default" w:ascii="Times New Roman" w:hAnsi="Times New Roman" w:eastAsia="宋体" w:cs="Times New Roman"/>
                <w:i w:val="0"/>
                <w:color w:val="000000"/>
                <w:kern w:val="0"/>
                <w:sz w:val="20"/>
                <w:szCs w:val="20"/>
                <w:highlight w:val="none"/>
                <w:u w:val="none"/>
                <w:lang w:val="en-US" w:eastAsia="zh-CN" w:bidi="ar"/>
              </w:rPr>
              <w:t>党建工作部（纪检办公室、审计部）</w:t>
            </w:r>
          </w:p>
        </w:tc>
        <w:tc>
          <w:tcPr>
            <w:tcW w:w="94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0"/>
                <w:szCs w:val="20"/>
                <w:highlight w:val="none"/>
                <w:u w:val="none"/>
                <w:lang w:val="en-US" w:eastAsia="zh-CN" w:bidi="ar"/>
              </w:rPr>
            </w:pPr>
            <w:r>
              <w:rPr>
                <w:rFonts w:hint="default" w:ascii="Times New Roman" w:hAnsi="Times New Roman" w:eastAsia="宋体" w:cs="Times New Roman"/>
                <w:i w:val="0"/>
                <w:color w:val="000000"/>
                <w:kern w:val="0"/>
                <w:sz w:val="20"/>
                <w:szCs w:val="20"/>
                <w:highlight w:val="none"/>
                <w:u w:val="none"/>
                <w:lang w:val="en-US" w:eastAsia="zh-CN" w:bidi="ar"/>
              </w:rPr>
              <w:t>审计监督</w:t>
            </w:r>
          </w:p>
        </w:tc>
        <w:tc>
          <w:tcPr>
            <w:tcW w:w="67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0"/>
                <w:sz w:val="20"/>
                <w:szCs w:val="20"/>
                <w:highlight w:val="none"/>
                <w:u w:val="none"/>
                <w:lang w:val="en-US" w:eastAsia="zh-CN" w:bidi="ar"/>
              </w:rPr>
            </w:pPr>
            <w:r>
              <w:rPr>
                <w:rFonts w:hint="default" w:ascii="Times New Roman" w:hAnsi="Times New Roman" w:eastAsia="宋体" w:cs="Times New Roman"/>
                <w:i w:val="0"/>
                <w:color w:val="000000"/>
                <w:kern w:val="0"/>
                <w:sz w:val="20"/>
                <w:szCs w:val="20"/>
                <w:highlight w:val="none"/>
                <w:u w:val="none"/>
                <w:lang w:val="en-US" w:eastAsia="zh-CN" w:bidi="ar"/>
              </w:rPr>
              <w:t>1</w:t>
            </w:r>
          </w:p>
        </w:tc>
        <w:tc>
          <w:tcPr>
            <w:tcW w:w="53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1.负责公司审计及审计监督工作；</w:t>
            </w:r>
          </w:p>
          <w:p>
            <w:pPr>
              <w:widowControl/>
              <w:jc w:val="left"/>
              <w:textAlignment w:val="center"/>
              <w:rPr>
                <w:rFonts w:ascii="Times New Roman" w:hAnsi="Times New Roman" w:cs="Times New Roman"/>
              </w:rPr>
            </w:pPr>
            <w:r>
              <w:rPr>
                <w:rFonts w:hint="default" w:ascii="Times New Roman" w:hAnsi="Times New Roman" w:eastAsia="宋体" w:cs="Times New Roman"/>
                <w:i w:val="0"/>
                <w:color w:val="000000"/>
                <w:kern w:val="0"/>
                <w:sz w:val="20"/>
                <w:szCs w:val="20"/>
                <w:u w:val="none"/>
                <w:lang w:val="en-US" w:eastAsia="zh-CN" w:bidi="ar"/>
              </w:rPr>
              <w:t>2.负责协调组织企业迎审和配合审计相关事宜；督导审计整改落实及成果运用；</w:t>
            </w:r>
          </w:p>
          <w:p>
            <w:pPr>
              <w:keepNext w:val="0"/>
              <w:keepLines w:val="0"/>
              <w:widowControl/>
              <w:suppressLineNumbers w:val="0"/>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3.负责组织开展违规经营投资责任追究工作和承接集团公司移交核查事项等；</w:t>
            </w:r>
          </w:p>
          <w:p>
            <w:pPr>
              <w:keepNext w:val="0"/>
              <w:keepLines w:val="0"/>
              <w:widowControl/>
              <w:suppressLineNumbers w:val="0"/>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4.负责上市公司内控评价相关工作；</w:t>
            </w:r>
          </w:p>
          <w:p>
            <w:pPr>
              <w:widowControl/>
              <w:jc w:val="left"/>
              <w:textAlignment w:val="center"/>
              <w:rPr>
                <w:rFonts w:hint="default" w:ascii="Times New Roman" w:hAnsi="Times New Roman" w:eastAsia="宋体" w:cs="Times New Roman"/>
                <w:color w:val="000000"/>
                <w:kern w:val="0"/>
                <w:sz w:val="20"/>
                <w:szCs w:val="20"/>
                <w:lang w:val="en-US" w:eastAsia="zh-CN" w:bidi="ar"/>
              </w:rPr>
            </w:pPr>
            <w:r>
              <w:rPr>
                <w:rFonts w:hint="default" w:ascii="Times New Roman" w:hAnsi="Times New Roman" w:eastAsia="宋体" w:cs="Times New Roman"/>
                <w:i w:val="0"/>
                <w:color w:val="000000"/>
                <w:kern w:val="0"/>
                <w:sz w:val="20"/>
                <w:szCs w:val="20"/>
                <w:u w:val="none"/>
                <w:lang w:val="en-US" w:eastAsia="zh-CN" w:bidi="ar"/>
              </w:rPr>
              <w:t>5.完成公司交办的其他工作。</w:t>
            </w:r>
          </w:p>
          <w:p>
            <w:pPr>
              <w:keepNext w:val="0"/>
              <w:keepLines w:val="0"/>
              <w:widowControl/>
              <w:suppressLineNumbers w:val="0"/>
              <w:jc w:val="left"/>
              <w:textAlignment w:val="center"/>
              <w:rPr>
                <w:rFonts w:hint="default" w:ascii="Times New Roman" w:hAnsi="Times New Roman" w:eastAsia="仿宋_GB2312" w:cs="Times New Roman"/>
                <w:i w:val="0"/>
                <w:color w:val="000000"/>
                <w:kern w:val="0"/>
                <w:sz w:val="20"/>
                <w:szCs w:val="20"/>
                <w:u w:val="none"/>
                <w:lang w:val="en-US" w:eastAsia="zh-CN" w:bidi="ar"/>
              </w:rPr>
            </w:pPr>
          </w:p>
        </w:tc>
        <w:tc>
          <w:tcPr>
            <w:tcW w:w="511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default" w:ascii="Times New Roman" w:hAnsi="Times New Roman" w:eastAsia="宋体" w:cs="Times New Roman"/>
                <w:i w:val="0"/>
                <w:color w:val="000000"/>
                <w:kern w:val="0"/>
                <w:sz w:val="20"/>
                <w:szCs w:val="20"/>
                <w:u w:val="none"/>
                <w:lang w:val="en-US" w:eastAsia="zh-CN" w:bidi="ar"/>
              </w:rPr>
            </w:pPr>
          </w:p>
          <w:p>
            <w:pPr>
              <w:keepNext w:val="0"/>
              <w:keepLines w:val="0"/>
              <w:widowControl/>
              <w:suppressLineNumbers w:val="0"/>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1.全日制大学本科及以上学历，中共党员；</w:t>
            </w:r>
          </w:p>
          <w:p>
            <w:pPr>
              <w:keepNext w:val="0"/>
              <w:keepLines w:val="0"/>
              <w:widowControl/>
              <w:suppressLineNumbers w:val="0"/>
              <w:jc w:val="left"/>
              <w:textAlignment w:val="center"/>
              <w:rPr>
                <w:rFonts w:hint="default" w:ascii="Times New Roman" w:hAnsi="Times New Roman" w:eastAsia="宋体" w:cs="Times New Roman"/>
                <w:i w:val="0"/>
                <w:color w:val="000000"/>
                <w:kern w:val="0"/>
                <w:sz w:val="20"/>
                <w:szCs w:val="20"/>
                <w:u w:val="none"/>
                <w:lang w:val="en-US" w:eastAsia="zh-CN" w:bidi="ar"/>
              </w:rPr>
            </w:pPr>
            <w:r>
              <w:rPr>
                <w:rFonts w:hint="default" w:ascii="Times New Roman" w:hAnsi="Times New Roman" w:eastAsia="宋体" w:cs="Times New Roman"/>
                <w:i w:val="0"/>
                <w:color w:val="000000"/>
                <w:kern w:val="0"/>
                <w:sz w:val="20"/>
                <w:szCs w:val="20"/>
                <w:u w:val="none"/>
                <w:lang w:val="en-US" w:eastAsia="zh-CN" w:bidi="ar"/>
              </w:rPr>
              <w:t>2.具有中级</w:t>
            </w:r>
            <w:r>
              <w:rPr>
                <w:rFonts w:hint="eastAsia" w:ascii="Times New Roman" w:hAnsi="Times New Roman" w:cs="Times New Roman"/>
                <w:i w:val="0"/>
                <w:color w:val="000000"/>
                <w:kern w:val="0"/>
                <w:sz w:val="20"/>
                <w:szCs w:val="20"/>
                <w:u w:val="none"/>
                <w:lang w:val="en-US" w:eastAsia="zh-CN" w:bidi="ar"/>
              </w:rPr>
              <w:t>及以上</w:t>
            </w:r>
            <w:r>
              <w:rPr>
                <w:rFonts w:hint="default" w:ascii="Times New Roman" w:hAnsi="Times New Roman" w:eastAsia="宋体" w:cs="Times New Roman"/>
                <w:i w:val="0"/>
                <w:color w:val="000000"/>
                <w:kern w:val="0"/>
                <w:sz w:val="20"/>
                <w:szCs w:val="20"/>
                <w:u w:val="none"/>
                <w:lang w:val="en-US" w:eastAsia="zh-CN" w:bidi="ar"/>
              </w:rPr>
              <w:t>审计、财务管理、监督或相关</w:t>
            </w:r>
            <w:r>
              <w:rPr>
                <w:rFonts w:hint="eastAsia" w:ascii="Times New Roman" w:hAnsi="Times New Roman" w:cs="Times New Roman"/>
                <w:i w:val="0"/>
                <w:color w:val="000000"/>
                <w:kern w:val="0"/>
                <w:sz w:val="20"/>
                <w:szCs w:val="20"/>
                <w:u w:val="none"/>
                <w:lang w:val="en-US" w:eastAsia="zh-CN" w:bidi="ar"/>
              </w:rPr>
              <w:t>专业技术</w:t>
            </w:r>
            <w:r>
              <w:rPr>
                <w:rFonts w:hint="default" w:ascii="Times New Roman" w:hAnsi="Times New Roman" w:eastAsia="宋体" w:cs="Times New Roman"/>
                <w:i w:val="0"/>
                <w:color w:val="000000"/>
                <w:kern w:val="0"/>
                <w:sz w:val="20"/>
                <w:szCs w:val="20"/>
                <w:u w:val="none"/>
                <w:lang w:val="en-US" w:eastAsia="zh-CN" w:bidi="ar"/>
              </w:rPr>
              <w:t>职称</w:t>
            </w:r>
            <w:r>
              <w:rPr>
                <w:rFonts w:hint="eastAsia" w:ascii="Times New Roman" w:hAnsi="Times New Roman" w:cs="Times New Roman"/>
                <w:color w:val="000000"/>
                <w:kern w:val="0"/>
                <w:sz w:val="20"/>
                <w:szCs w:val="20"/>
                <w:lang w:val="en-US" w:eastAsia="zh-CN" w:bidi="ar"/>
              </w:rPr>
              <w:t>（相应从业资格），</w:t>
            </w:r>
            <w:r>
              <w:rPr>
                <w:rFonts w:hint="default" w:ascii="Times New Roman" w:hAnsi="Times New Roman" w:eastAsia="宋体" w:cs="Times New Roman"/>
                <w:i w:val="0"/>
                <w:color w:val="000000"/>
                <w:kern w:val="0"/>
                <w:sz w:val="20"/>
                <w:szCs w:val="20"/>
                <w:u w:val="none"/>
                <w:lang w:val="en-US" w:eastAsia="zh-CN" w:bidi="ar"/>
              </w:rPr>
              <w:t>或基层企业</w:t>
            </w:r>
            <w:r>
              <w:rPr>
                <w:rFonts w:hint="eastAsia" w:ascii="Times New Roman" w:hAnsi="Times New Roman" w:cs="Times New Roman"/>
                <w:i w:val="0"/>
                <w:color w:val="000000"/>
                <w:kern w:val="0"/>
                <w:sz w:val="20"/>
                <w:szCs w:val="20"/>
                <w:u w:val="none"/>
                <w:lang w:val="en-US" w:eastAsia="zh-CN" w:bidi="ar"/>
              </w:rPr>
              <w:t>审计、监督</w:t>
            </w:r>
            <w:r>
              <w:rPr>
                <w:rFonts w:hint="default" w:ascii="Times New Roman" w:hAnsi="Times New Roman" w:eastAsia="宋体" w:cs="Times New Roman"/>
                <w:i w:val="0"/>
                <w:color w:val="000000"/>
                <w:kern w:val="0"/>
                <w:sz w:val="20"/>
                <w:szCs w:val="20"/>
                <w:u w:val="none"/>
                <w:lang w:val="en-US" w:eastAsia="zh-CN" w:bidi="ar"/>
              </w:rPr>
              <w:t>中层管理岗位任职经历，工作年限不低于3年；</w:t>
            </w:r>
          </w:p>
          <w:p>
            <w:pPr>
              <w:keepNext w:val="0"/>
              <w:keepLines w:val="0"/>
              <w:widowControl/>
              <w:jc w:val="left"/>
              <w:textAlignment w:val="center"/>
              <w:rPr>
                <w:rFonts w:hint="default" w:ascii="Times New Roman" w:hAnsi="Times New Roman" w:eastAsia="宋体" w:cs="Times New Roman"/>
                <w:color w:val="000000"/>
                <w:kern w:val="0"/>
                <w:sz w:val="20"/>
                <w:szCs w:val="20"/>
                <w:lang w:val="en-US" w:eastAsia="zh-CN" w:bidi="ar"/>
              </w:rPr>
            </w:pPr>
            <w:r>
              <w:rPr>
                <w:rFonts w:hint="default" w:ascii="Times New Roman" w:hAnsi="Times New Roman" w:eastAsia="宋体" w:cs="Times New Roman"/>
                <w:i w:val="0"/>
                <w:color w:val="000000"/>
                <w:kern w:val="0"/>
                <w:sz w:val="20"/>
                <w:szCs w:val="20"/>
                <w:u w:val="none"/>
                <w:lang w:val="en-US" w:eastAsia="zh-CN" w:bidi="ar"/>
              </w:rPr>
              <w:t>3.年龄</w:t>
            </w:r>
            <w:r>
              <w:rPr>
                <w:rFonts w:hint="eastAsia" w:ascii="Times New Roman" w:hAnsi="Times New Roman" w:eastAsia="宋体" w:cs="Times New Roman"/>
                <w:i w:val="0"/>
                <w:color w:val="000000"/>
                <w:kern w:val="0"/>
                <w:sz w:val="20"/>
                <w:szCs w:val="20"/>
                <w:u w:val="none"/>
                <w:lang w:val="en-US" w:eastAsia="zh-CN" w:bidi="ar"/>
              </w:rPr>
              <w:t>原则上</w:t>
            </w:r>
            <w:r>
              <w:rPr>
                <w:rFonts w:hint="default" w:ascii="Times New Roman" w:hAnsi="Times New Roman" w:eastAsia="宋体" w:cs="Times New Roman"/>
                <w:i w:val="0"/>
                <w:color w:val="000000"/>
                <w:kern w:val="0"/>
                <w:sz w:val="20"/>
                <w:szCs w:val="20"/>
                <w:u w:val="none"/>
                <w:lang w:val="en-US" w:eastAsia="zh-CN" w:bidi="ar"/>
              </w:rPr>
              <w:t>不超过</w:t>
            </w:r>
            <w:r>
              <w:rPr>
                <w:rFonts w:hint="eastAsia" w:ascii="Times New Roman" w:hAnsi="Times New Roman" w:eastAsia="宋体" w:cs="Times New Roman"/>
                <w:i w:val="0"/>
                <w:color w:val="000000"/>
                <w:kern w:val="0"/>
                <w:sz w:val="20"/>
                <w:szCs w:val="20"/>
                <w:u w:val="none"/>
                <w:lang w:val="en-US" w:eastAsia="zh-CN" w:bidi="ar"/>
              </w:rPr>
              <w:t>40</w:t>
            </w:r>
            <w:r>
              <w:rPr>
                <w:rFonts w:hint="default" w:ascii="Times New Roman" w:hAnsi="Times New Roman" w:eastAsia="宋体" w:cs="Times New Roman"/>
                <w:i w:val="0"/>
                <w:color w:val="000000"/>
                <w:kern w:val="0"/>
                <w:sz w:val="20"/>
                <w:szCs w:val="20"/>
                <w:u w:val="none"/>
                <w:lang w:val="en-US" w:eastAsia="zh-CN" w:bidi="ar"/>
              </w:rPr>
              <w:t>周岁</w:t>
            </w:r>
            <w:r>
              <w:rPr>
                <w:rFonts w:hint="eastAsia" w:ascii="Times New Roman" w:hAnsi="Times New Roman" w:cs="Times New Roman"/>
                <w:color w:val="000000"/>
                <w:kern w:val="0"/>
                <w:sz w:val="20"/>
                <w:szCs w:val="20"/>
                <w:lang w:val="en-US" w:eastAsia="zh-CN" w:bidi="ar"/>
              </w:rPr>
              <w:t>（1982</w:t>
            </w:r>
            <w:bookmarkStart w:id="0" w:name="_GoBack"/>
            <w:bookmarkEnd w:id="0"/>
            <w:r>
              <w:rPr>
                <w:rFonts w:hint="eastAsia" w:ascii="Times New Roman" w:hAnsi="Times New Roman" w:cs="Times New Roman"/>
                <w:color w:val="000000"/>
                <w:kern w:val="0"/>
                <w:sz w:val="20"/>
                <w:szCs w:val="20"/>
                <w:lang w:val="en-US" w:eastAsia="zh-CN" w:bidi="ar"/>
              </w:rPr>
              <w:t>年9月1日之后出生）</w:t>
            </w:r>
            <w:r>
              <w:rPr>
                <w:rFonts w:hint="default" w:ascii="Times New Roman" w:hAnsi="Times New Roman" w:eastAsia="宋体" w:cs="Times New Roman"/>
                <w:i w:val="0"/>
                <w:color w:val="000000"/>
                <w:kern w:val="0"/>
                <w:sz w:val="20"/>
                <w:szCs w:val="20"/>
                <w:lang w:val="en-US" w:eastAsia="zh-CN" w:bidi="ar"/>
              </w:rPr>
              <w:t>。</w:t>
            </w:r>
          </w:p>
          <w:p>
            <w:pPr>
              <w:keepNext w:val="0"/>
              <w:keepLines w:val="0"/>
              <w:widowControl/>
              <w:suppressLineNumbers w:val="0"/>
              <w:jc w:val="left"/>
              <w:textAlignment w:val="center"/>
              <w:rPr>
                <w:rFonts w:hint="default" w:ascii="Times New Roman" w:hAnsi="Times New Roman" w:eastAsia="仿宋_GB2312" w:cs="Times New Roman"/>
                <w:i w:val="0"/>
                <w:color w:val="000000"/>
                <w:sz w:val="20"/>
                <w:szCs w:val="20"/>
                <w:u w:val="none"/>
              </w:rPr>
            </w:pPr>
          </w:p>
        </w:tc>
      </w:tr>
    </w:tbl>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Helvetica">
    <w:altName w:val="Arial"/>
    <w:panose1 w:val="020B0604020202030204"/>
    <w:charset w:val="00"/>
    <w:family w:val="modern"/>
    <w:pitch w:val="default"/>
    <w:sig w:usb0="00000000" w:usb1="00000000" w:usb2="00000000" w:usb3="00000000" w:csb0="00000093"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05996F"/>
    <w:multiLevelType w:val="singleLevel"/>
    <w:tmpl w:val="6305996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E862EC"/>
    <w:rsid w:val="0AC42802"/>
    <w:rsid w:val="59E862E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beforeLines="0" w:after="260" w:afterLines="0" w:line="413" w:lineRule="auto"/>
      <w:outlineLvl w:val="1"/>
    </w:pPr>
    <w:rPr>
      <w:rFonts w:ascii="Arial" w:hAnsi="Arial" w:eastAsia="黑体" w:cs="Times New Roman"/>
      <w:b/>
      <w:sz w:val="32"/>
      <w:szCs w:val="20"/>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中国华电集团公司</Company>
  <Pages>1</Pages>
  <Words>0</Words>
  <Characters>0</Characters>
  <Lines>0</Lines>
  <Paragraphs>0</Paragraphs>
  <ScaleCrop>false</ScaleCrop>
  <LinksUpToDate>false</LinksUpToDate>
  <CharactersWithSpaces>0</CharactersWithSpaces>
  <Application>WPS Office_10.8.0.6018_F1E327BC-269C-435d-A152-05C5408002CA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2022-09-15T00:07:00Z</dcterms:created>
  <dc:creator>唐晓平</dc:creator>
  <cp:lastModifiedBy>唐晓平</cp:lastModifiedBy>
  <dcterms:modified xsi:type="dcterms:W3CDTF">2022-09-15T03:56:34Z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2052-10.8.0.6018</vt:lpwstr>
  </property>
</Properties>
</file>