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ascii="Times New Roman" w:hAnsi="Times New Roman" w:eastAsia="方正小标宋简体"/>
          <w:sz w:val="44"/>
          <w:szCs w:val="44"/>
        </w:rPr>
      </w:pPr>
    </w:p>
    <w:p>
      <w:pPr>
        <w:spacing w:line="600" w:lineRule="exact"/>
        <w:jc w:val="center"/>
        <w:rPr>
          <w:rFonts w:ascii="Times New Roman" w:hAnsi="Times New Roman" w:eastAsia="方正小标宋简体"/>
          <w:sz w:val="44"/>
          <w:szCs w:val="44"/>
        </w:rPr>
      </w:pPr>
      <w:r>
        <w:rPr>
          <w:rFonts w:ascii="Times New Roman" w:hAnsi="Times New Roman" w:eastAsia="方正小标宋简体"/>
          <w:sz w:val="44"/>
          <w:szCs w:val="44"/>
        </w:rPr>
        <w:t>水电站大坝安全提升专项行动方案</w:t>
      </w:r>
    </w:p>
    <w:p>
      <w:pPr>
        <w:spacing w:line="600" w:lineRule="exact"/>
        <w:ind w:firstLine="640" w:firstLineChars="200"/>
        <w:rPr>
          <w:rFonts w:ascii="Times New Roman" w:hAnsi="Times New Roman" w:eastAsia="仿宋_GB2312"/>
          <w:sz w:val="32"/>
          <w:szCs w:val="32"/>
        </w:rPr>
      </w:pPr>
    </w:p>
    <w:p>
      <w:pPr>
        <w:spacing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为扎实开展水电站大坝（以下简称大坝）安全提升专项行动，提升大坝安全</w:t>
      </w:r>
      <w:r>
        <w:rPr>
          <w:rFonts w:hint="eastAsia" w:ascii="Times New Roman" w:hAnsi="Times New Roman" w:eastAsia="仿宋_GB2312"/>
          <w:sz w:val="32"/>
          <w:szCs w:val="32"/>
        </w:rPr>
        <w:t>总体</w:t>
      </w:r>
      <w:r>
        <w:rPr>
          <w:rFonts w:ascii="Times New Roman" w:hAnsi="Times New Roman" w:eastAsia="仿宋_GB2312"/>
          <w:sz w:val="32"/>
          <w:szCs w:val="32"/>
        </w:rPr>
        <w:t>水平，特制订本方案。</w:t>
      </w:r>
    </w:p>
    <w:p>
      <w:pPr>
        <w:snapToGrid w:val="0"/>
        <w:spacing w:line="600" w:lineRule="exact"/>
        <w:ind w:firstLine="640" w:firstLineChars="200"/>
        <w:rPr>
          <w:rFonts w:ascii="Times New Roman" w:hAnsi="Times New Roman" w:eastAsia="黑体"/>
          <w:sz w:val="32"/>
          <w:szCs w:val="32"/>
        </w:rPr>
      </w:pPr>
      <w:r>
        <w:rPr>
          <w:rFonts w:ascii="Times New Roman" w:hAnsi="Times New Roman" w:eastAsia="黑体"/>
          <w:sz w:val="32"/>
          <w:szCs w:val="32"/>
        </w:rPr>
        <w:t>一、指导思想</w:t>
      </w:r>
    </w:p>
    <w:p>
      <w:pPr>
        <w:spacing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以习近平新时代中国特色社会主义思想为指导，深入学习贯彻党的二十大精神，统筹发展和安全，坚持人民至上、生命至上，认真落实党中央、国务院决策部署，深入分析研判本辖区、本单位大坝安全形势和挑战，制订落实有效工作举措，</w:t>
      </w:r>
      <w:r>
        <w:rPr>
          <w:rFonts w:ascii="Times New Roman" w:hAnsi="Times New Roman" w:eastAsia="仿宋_GB2312"/>
          <w:color w:val="000000"/>
          <w:sz w:val="32"/>
          <w:szCs w:val="32"/>
        </w:rPr>
        <w:t>保障</w:t>
      </w:r>
      <w:r>
        <w:rPr>
          <w:rFonts w:ascii="Times New Roman" w:hAnsi="Times New Roman" w:eastAsia="仿宋_GB2312"/>
          <w:sz w:val="32"/>
          <w:szCs w:val="32"/>
        </w:rPr>
        <w:t>大坝运行安全和</w:t>
      </w:r>
      <w:r>
        <w:rPr>
          <w:rFonts w:ascii="Times New Roman" w:hAnsi="Times New Roman" w:eastAsia="仿宋_GB2312"/>
          <w:color w:val="000000"/>
          <w:sz w:val="32"/>
          <w:szCs w:val="32"/>
        </w:rPr>
        <w:t>广大人民群众生命财产安全</w:t>
      </w:r>
      <w:r>
        <w:rPr>
          <w:rFonts w:ascii="Times New Roman" w:hAnsi="Times New Roman" w:eastAsia="仿宋_GB2312"/>
          <w:sz w:val="32"/>
          <w:szCs w:val="32"/>
        </w:rPr>
        <w:t>。</w:t>
      </w:r>
    </w:p>
    <w:p>
      <w:pPr>
        <w:snapToGrid w:val="0"/>
        <w:spacing w:line="600" w:lineRule="exact"/>
        <w:ind w:firstLine="640" w:firstLineChars="200"/>
        <w:rPr>
          <w:rFonts w:ascii="Times New Roman" w:hAnsi="Times New Roman" w:eastAsia="黑体"/>
          <w:sz w:val="32"/>
          <w:szCs w:val="32"/>
        </w:rPr>
      </w:pPr>
      <w:r>
        <w:rPr>
          <w:rFonts w:ascii="Times New Roman" w:hAnsi="Times New Roman" w:eastAsia="黑体"/>
          <w:sz w:val="32"/>
          <w:szCs w:val="32"/>
        </w:rPr>
        <w:t>二、总体目标</w:t>
      </w:r>
    </w:p>
    <w:p>
      <w:pPr>
        <w:spacing w:line="600" w:lineRule="exact"/>
        <w:ind w:firstLine="640" w:firstLineChars="200"/>
        <w:rPr>
          <w:rFonts w:ascii="Times New Roman" w:hAnsi="Times New Roman" w:eastAsia="仿宋_GB2312"/>
          <w:sz w:val="32"/>
          <w:szCs w:val="32"/>
        </w:rPr>
      </w:pPr>
      <w:r>
        <w:rPr>
          <w:rFonts w:ascii="Times New Roman" w:hAnsi="Times New Roman" w:eastAsia="仿宋_GB2312"/>
          <w:kern w:val="0"/>
          <w:sz w:val="32"/>
          <w:szCs w:val="32"/>
        </w:rPr>
        <w:t>进一步树牢安全发展理念，</w:t>
      </w:r>
      <w:r>
        <w:rPr>
          <w:rFonts w:ascii="Times New Roman" w:hAnsi="Times New Roman" w:eastAsia="仿宋_GB2312"/>
          <w:sz w:val="32"/>
          <w:szCs w:val="32"/>
          <w:lang w:val="zh-CN"/>
        </w:rPr>
        <w:t>落实</w:t>
      </w:r>
      <w:r>
        <w:rPr>
          <w:rFonts w:hint="eastAsia" w:ascii="Times New Roman" w:hAnsi="Times New Roman" w:eastAsia="仿宋_GB2312"/>
          <w:sz w:val="32"/>
          <w:szCs w:val="32"/>
          <w:lang w:val="zh-CN"/>
        </w:rPr>
        <w:t>电力</w:t>
      </w:r>
      <w:r>
        <w:rPr>
          <w:rFonts w:ascii="Times New Roman" w:hAnsi="Times New Roman" w:eastAsia="仿宋_GB2312"/>
          <w:sz w:val="32"/>
          <w:szCs w:val="32"/>
          <w:lang w:val="zh-CN"/>
        </w:rPr>
        <w:t>安全生产责任，健全大坝安全</w:t>
      </w:r>
      <w:r>
        <w:rPr>
          <w:rFonts w:hint="eastAsia" w:ascii="Times New Roman" w:hAnsi="Times New Roman" w:eastAsia="仿宋_GB2312"/>
          <w:sz w:val="32"/>
          <w:szCs w:val="32"/>
          <w:lang w:val="zh-CN"/>
        </w:rPr>
        <w:t>风险分级管控和隐患排查治理</w:t>
      </w:r>
      <w:r>
        <w:rPr>
          <w:rFonts w:ascii="Times New Roman" w:hAnsi="Times New Roman" w:eastAsia="仿宋_GB2312"/>
          <w:sz w:val="32"/>
          <w:szCs w:val="32"/>
          <w:lang w:val="zh-CN"/>
        </w:rPr>
        <w:t>双重预防机制，整治风险隐患，堵塞管理漏洞，补齐工作短板，</w:t>
      </w:r>
      <w:r>
        <w:rPr>
          <w:rFonts w:ascii="Times New Roman" w:hAnsi="Times New Roman" w:eastAsia="仿宋_GB2312"/>
          <w:kern w:val="0"/>
          <w:sz w:val="32"/>
          <w:szCs w:val="32"/>
        </w:rPr>
        <w:t>夯实大坝安全基础，增强大坝抵御灾害风险能力，</w:t>
      </w:r>
      <w:r>
        <w:rPr>
          <w:rFonts w:ascii="Times New Roman" w:hAnsi="Times New Roman" w:eastAsia="仿宋_GB2312"/>
          <w:sz w:val="32"/>
          <w:szCs w:val="32"/>
        </w:rPr>
        <w:t>提升大坝</w:t>
      </w:r>
      <w:r>
        <w:rPr>
          <w:rFonts w:hint="eastAsia" w:ascii="Times New Roman" w:hAnsi="Times New Roman" w:eastAsia="仿宋_GB2312"/>
          <w:sz w:val="32"/>
          <w:szCs w:val="32"/>
        </w:rPr>
        <w:t>本质</w:t>
      </w:r>
      <w:r>
        <w:rPr>
          <w:rFonts w:ascii="Times New Roman" w:hAnsi="Times New Roman" w:eastAsia="仿宋_GB2312"/>
          <w:sz w:val="32"/>
          <w:szCs w:val="32"/>
        </w:rPr>
        <w:t>安全水平</w:t>
      </w:r>
      <w:r>
        <w:rPr>
          <w:rFonts w:hint="eastAsia" w:ascii="Times New Roman" w:hAnsi="Times New Roman" w:eastAsia="仿宋_GB2312"/>
          <w:sz w:val="32"/>
          <w:szCs w:val="32"/>
        </w:rPr>
        <w:t>，</w:t>
      </w:r>
      <w:r>
        <w:rPr>
          <w:rFonts w:ascii="Times New Roman" w:hAnsi="Times New Roman" w:eastAsia="仿宋_GB2312"/>
          <w:kern w:val="0"/>
          <w:sz w:val="32"/>
          <w:szCs w:val="32"/>
        </w:rPr>
        <w:t>防范遏制大坝安全事故发生，</w:t>
      </w:r>
      <w:r>
        <w:rPr>
          <w:rFonts w:ascii="Times New Roman" w:hAnsi="Times New Roman" w:eastAsia="仿宋_GB2312"/>
          <w:sz w:val="32"/>
          <w:szCs w:val="32"/>
        </w:rPr>
        <w:t>杜绝漫坝溃坝等重特大事故发生</w:t>
      </w:r>
      <w:r>
        <w:rPr>
          <w:rFonts w:ascii="Times New Roman" w:hAnsi="Times New Roman" w:eastAsia="仿宋_GB2312"/>
          <w:color w:val="000000"/>
          <w:sz w:val="32"/>
          <w:szCs w:val="32"/>
        </w:rPr>
        <w:t>。</w:t>
      </w:r>
    </w:p>
    <w:p>
      <w:pPr>
        <w:snapToGrid w:val="0"/>
        <w:spacing w:line="600" w:lineRule="exact"/>
        <w:ind w:firstLine="640" w:firstLineChars="200"/>
        <w:rPr>
          <w:rFonts w:ascii="Times New Roman" w:hAnsi="Times New Roman" w:eastAsia="黑体"/>
          <w:sz w:val="32"/>
          <w:szCs w:val="32"/>
        </w:rPr>
      </w:pPr>
      <w:r>
        <w:rPr>
          <w:rFonts w:ascii="Times New Roman" w:hAnsi="Times New Roman" w:eastAsia="黑体"/>
          <w:sz w:val="32"/>
          <w:szCs w:val="32"/>
        </w:rPr>
        <w:t>三、专项行动时间</w:t>
      </w:r>
    </w:p>
    <w:p>
      <w:pPr>
        <w:spacing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自本方案印发之日起至2024年12月。</w:t>
      </w:r>
    </w:p>
    <w:p>
      <w:pPr>
        <w:snapToGrid w:val="0"/>
        <w:spacing w:line="600" w:lineRule="exact"/>
        <w:ind w:firstLine="640" w:firstLineChars="200"/>
        <w:rPr>
          <w:rFonts w:ascii="Times New Roman" w:hAnsi="Times New Roman" w:eastAsia="黑体"/>
          <w:sz w:val="32"/>
          <w:szCs w:val="32"/>
        </w:rPr>
      </w:pPr>
      <w:r>
        <w:rPr>
          <w:rFonts w:ascii="Times New Roman" w:hAnsi="Times New Roman" w:eastAsia="黑体"/>
          <w:sz w:val="32"/>
          <w:szCs w:val="32"/>
        </w:rPr>
        <w:t>四、工作范围</w:t>
      </w:r>
    </w:p>
    <w:p>
      <w:pPr>
        <w:spacing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按照《水电站大坝运行安全监督管理规定》（国家发展改革委令2015年第23号，以下简称发改委令</w:t>
      </w:r>
      <w:r>
        <w:rPr>
          <w:rFonts w:hint="eastAsia" w:ascii="Times New Roman" w:hAnsi="Times New Roman" w:eastAsia="仿宋_GB2312"/>
          <w:sz w:val="32"/>
          <w:szCs w:val="32"/>
          <w:lang w:eastAsia="zh-CN"/>
        </w:rPr>
        <w:t>第</w:t>
      </w:r>
      <w:r>
        <w:rPr>
          <w:rFonts w:ascii="Times New Roman" w:hAnsi="Times New Roman" w:eastAsia="仿宋_GB2312"/>
          <w:sz w:val="32"/>
          <w:szCs w:val="32"/>
        </w:rPr>
        <w:t>23号）纳入国家能源局监督管理范围的大坝（截至2023年1月的大坝清单见附件，本方案发布后新增大坝的信息随时向有关单位发布）。</w:t>
      </w:r>
    </w:p>
    <w:p>
      <w:pPr>
        <w:snapToGrid w:val="0"/>
        <w:spacing w:line="600" w:lineRule="exact"/>
        <w:ind w:firstLine="640" w:firstLineChars="200"/>
        <w:rPr>
          <w:rFonts w:ascii="Times New Roman" w:hAnsi="Times New Roman" w:eastAsia="黑体"/>
          <w:sz w:val="32"/>
          <w:szCs w:val="32"/>
        </w:rPr>
      </w:pPr>
      <w:r>
        <w:rPr>
          <w:rFonts w:ascii="Times New Roman" w:hAnsi="Times New Roman" w:eastAsia="黑体"/>
          <w:sz w:val="32"/>
          <w:szCs w:val="32"/>
        </w:rPr>
        <w:t>五、重点任务</w:t>
      </w:r>
    </w:p>
    <w:p>
      <w:pPr>
        <w:spacing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大坝运行单位、主管单位及其隶属的企业集团总部要认真对照法律法规、国家行业政策文件及技术标准规范规定要求，深入查摆大坝安全工作存在的问题和不足，制定落实改进举措。对照查摆的内容至少应包括以下8个方面、3</w:t>
      </w:r>
      <w:r>
        <w:rPr>
          <w:rFonts w:hint="eastAsia" w:ascii="Times New Roman" w:hAnsi="Times New Roman" w:eastAsia="仿宋_GB2312"/>
          <w:sz w:val="32"/>
          <w:szCs w:val="32"/>
        </w:rPr>
        <w:t>8</w:t>
      </w:r>
      <w:r>
        <w:rPr>
          <w:rFonts w:ascii="Times New Roman" w:hAnsi="Times New Roman" w:eastAsia="仿宋_GB2312"/>
          <w:sz w:val="32"/>
          <w:szCs w:val="32"/>
        </w:rPr>
        <w:t>项要求。</w:t>
      </w:r>
    </w:p>
    <w:p>
      <w:pPr>
        <w:spacing w:line="600" w:lineRule="exact"/>
        <w:ind w:firstLine="643" w:firstLineChars="200"/>
        <w:rPr>
          <w:rFonts w:ascii="Times New Roman" w:hAnsi="Times New Roman" w:eastAsia="楷体_GB2312"/>
          <w:b/>
          <w:sz w:val="32"/>
          <w:szCs w:val="32"/>
          <w:lang w:val="zh-CN"/>
        </w:rPr>
      </w:pPr>
      <w:r>
        <w:rPr>
          <w:rFonts w:ascii="Times New Roman" w:hAnsi="Times New Roman" w:eastAsia="楷体_GB2312"/>
          <w:b/>
          <w:sz w:val="32"/>
          <w:szCs w:val="32"/>
          <w:lang w:val="zh-CN"/>
        </w:rPr>
        <w:t>（一）深入学习贯彻习近平总书记关于安全生产重要</w:t>
      </w:r>
      <w:r>
        <w:rPr>
          <w:rFonts w:hint="eastAsia" w:ascii="Times New Roman" w:hAnsi="Times New Roman" w:eastAsia="楷体_GB2312"/>
          <w:b/>
          <w:sz w:val="32"/>
          <w:szCs w:val="32"/>
          <w:lang w:val="zh-CN"/>
        </w:rPr>
        <w:t>论述和重要</w:t>
      </w:r>
      <w:r>
        <w:rPr>
          <w:rFonts w:ascii="Times New Roman" w:hAnsi="Times New Roman" w:eastAsia="楷体_GB2312"/>
          <w:b/>
          <w:sz w:val="32"/>
          <w:szCs w:val="32"/>
          <w:lang w:val="zh-CN"/>
        </w:rPr>
        <w:t>指示批示精神</w:t>
      </w:r>
    </w:p>
    <w:p>
      <w:pPr>
        <w:spacing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1.及时收集习近平总书记关于安全生产重要</w:t>
      </w:r>
      <w:r>
        <w:rPr>
          <w:rFonts w:hint="eastAsia" w:ascii="Times New Roman" w:hAnsi="Times New Roman" w:eastAsia="仿宋_GB2312"/>
          <w:sz w:val="32"/>
          <w:szCs w:val="32"/>
        </w:rPr>
        <w:t>论述和</w:t>
      </w:r>
      <w:r>
        <w:rPr>
          <w:rFonts w:hint="eastAsia" w:ascii="Times New Roman" w:hAnsi="Times New Roman" w:eastAsia="仿宋_GB2312"/>
          <w:sz w:val="32"/>
          <w:szCs w:val="32"/>
          <w:lang w:eastAsia="zh-CN"/>
        </w:rPr>
        <w:t>重要</w:t>
      </w:r>
      <w:r>
        <w:rPr>
          <w:rFonts w:ascii="Times New Roman" w:hAnsi="Times New Roman" w:eastAsia="仿宋_GB2312"/>
          <w:sz w:val="32"/>
          <w:szCs w:val="32"/>
        </w:rPr>
        <w:t>指示批示，第一时间在企业党组织会议、安委会会议、安全生产例会、班组安全活动等场合组织传达学习，深刻领会精神实质</w:t>
      </w:r>
      <w:r>
        <w:rPr>
          <w:rFonts w:hint="eastAsia" w:ascii="Times New Roman" w:hAnsi="Times New Roman" w:eastAsia="仿宋_GB2312"/>
          <w:sz w:val="32"/>
          <w:szCs w:val="32"/>
        </w:rPr>
        <w:t>、</w:t>
      </w:r>
      <w:r>
        <w:rPr>
          <w:rFonts w:ascii="Times New Roman" w:hAnsi="Times New Roman" w:eastAsia="仿宋_GB2312"/>
          <w:sz w:val="32"/>
          <w:szCs w:val="32"/>
        </w:rPr>
        <w:t>实践要求，进一步树牢“安全第一”思想，不断提高对大坝安全极端重要性的认识。</w:t>
      </w:r>
    </w:p>
    <w:p>
      <w:pPr>
        <w:spacing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2.做到“真学真懂真信真做”，结合本企业实际，研究制定有效贯彻举措，坚决将</w:t>
      </w:r>
      <w:r>
        <w:rPr>
          <w:rFonts w:hint="eastAsia" w:ascii="Times New Roman" w:hAnsi="Times New Roman" w:eastAsia="仿宋_GB2312"/>
          <w:sz w:val="32"/>
          <w:szCs w:val="32"/>
          <w:lang w:eastAsia="zh-CN"/>
        </w:rPr>
        <w:t>习近平总书记关于安全生产</w:t>
      </w:r>
      <w:r>
        <w:rPr>
          <w:rFonts w:ascii="Times New Roman" w:hAnsi="Times New Roman" w:eastAsia="仿宋_GB2312"/>
          <w:sz w:val="32"/>
          <w:szCs w:val="32"/>
        </w:rPr>
        <w:t>重要</w:t>
      </w:r>
      <w:r>
        <w:rPr>
          <w:rFonts w:hint="eastAsia" w:ascii="Times New Roman" w:hAnsi="Times New Roman" w:eastAsia="仿宋_GB2312"/>
          <w:sz w:val="32"/>
          <w:szCs w:val="32"/>
        </w:rPr>
        <w:t>论述和</w:t>
      </w:r>
      <w:r>
        <w:rPr>
          <w:rFonts w:hint="eastAsia" w:ascii="Times New Roman" w:hAnsi="Times New Roman" w:eastAsia="仿宋_GB2312"/>
          <w:sz w:val="32"/>
          <w:szCs w:val="32"/>
          <w:lang w:eastAsia="zh-CN"/>
        </w:rPr>
        <w:t>重要</w:t>
      </w:r>
      <w:r>
        <w:rPr>
          <w:rFonts w:ascii="Times New Roman" w:hAnsi="Times New Roman" w:eastAsia="仿宋_GB2312"/>
          <w:sz w:val="32"/>
          <w:szCs w:val="32"/>
        </w:rPr>
        <w:t>指示批示精神落实到行动上和具体工作中，力戒</w:t>
      </w:r>
      <w:r>
        <w:rPr>
          <w:rFonts w:hint="eastAsia" w:ascii="Times New Roman" w:hAnsi="Times New Roman" w:eastAsia="仿宋_GB2312"/>
          <w:sz w:val="32"/>
          <w:szCs w:val="32"/>
          <w:lang w:eastAsia="zh-CN"/>
        </w:rPr>
        <w:t>学习和业务“两张皮”</w:t>
      </w:r>
      <w:r>
        <w:rPr>
          <w:rFonts w:ascii="Times New Roman" w:hAnsi="Times New Roman" w:eastAsia="仿宋_GB2312"/>
          <w:sz w:val="32"/>
          <w:szCs w:val="32"/>
        </w:rPr>
        <w:t>、贯彻落实措施“假大空”等形式主义。</w:t>
      </w:r>
    </w:p>
    <w:p>
      <w:pPr>
        <w:spacing w:line="600" w:lineRule="exact"/>
        <w:ind w:firstLine="643" w:firstLineChars="200"/>
        <w:rPr>
          <w:rFonts w:ascii="Times New Roman" w:hAnsi="Times New Roman" w:eastAsia="楷体_GB2312"/>
          <w:b/>
          <w:sz w:val="32"/>
          <w:szCs w:val="32"/>
          <w:lang w:val="zh-CN"/>
        </w:rPr>
      </w:pPr>
      <w:r>
        <w:rPr>
          <w:rFonts w:ascii="Times New Roman" w:hAnsi="Times New Roman" w:eastAsia="楷体_GB2312"/>
          <w:b/>
          <w:sz w:val="32"/>
          <w:szCs w:val="32"/>
          <w:lang w:val="zh-CN"/>
        </w:rPr>
        <w:t>（二）不断健全大坝安全责任体系</w:t>
      </w:r>
    </w:p>
    <w:p>
      <w:pPr>
        <w:spacing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3.建立健全大坝安全责任制，明确企业安全生产第一责任人为大坝安全第一责任人，对大坝安全负全面责任；明确企业安全生产分管负责人，对大坝安全管理工作负直接领导责任；明确大坝安全技术负责人，对大坝运行、生产和技术工作实施指导和管理；明确企业相关部门、班组、专业管理岗</w:t>
      </w:r>
      <w:r>
        <w:rPr>
          <w:rFonts w:hint="eastAsia" w:ascii="Times New Roman" w:hAnsi="Times New Roman" w:eastAsia="仿宋_GB2312"/>
          <w:sz w:val="32"/>
          <w:szCs w:val="32"/>
        </w:rPr>
        <w:t>位</w:t>
      </w:r>
      <w:r>
        <w:rPr>
          <w:rFonts w:ascii="Times New Roman" w:hAnsi="Times New Roman" w:eastAsia="仿宋_GB2312"/>
          <w:sz w:val="32"/>
          <w:szCs w:val="32"/>
        </w:rPr>
        <w:t>的责任，具体负责落实大坝安全相应工作任务。</w:t>
      </w:r>
    </w:p>
    <w:p>
      <w:pPr>
        <w:spacing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4.电力企业根据工作需要，将大坝监测、检查、维护、消缺、技改、隐患</w:t>
      </w:r>
      <w:r>
        <w:rPr>
          <w:rFonts w:hint="eastAsia" w:ascii="Times New Roman" w:hAnsi="Times New Roman" w:eastAsia="仿宋_GB2312"/>
          <w:sz w:val="32"/>
          <w:szCs w:val="32"/>
          <w:lang w:eastAsia="zh-CN"/>
        </w:rPr>
        <w:t>整治</w:t>
      </w:r>
      <w:r>
        <w:rPr>
          <w:rFonts w:ascii="Times New Roman" w:hAnsi="Times New Roman" w:eastAsia="仿宋_GB2312"/>
          <w:sz w:val="32"/>
          <w:szCs w:val="32"/>
        </w:rPr>
        <w:t>等业务委托给相关专业技术单位开展的，按照“外包业务但不外包安全责任”的原则，大坝安全责任仍由电力企业承担。电力企业督促指导受委托单位认真落实大坝安全相应责任。</w:t>
      </w:r>
    </w:p>
    <w:p>
      <w:pPr>
        <w:spacing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5.建立大坝安全责任落实监督考核机制，定期对责任落实情况开展检查评估，严格考核责任落实不到位、大坝安全工作不扎实、风险隐患整治不及时不彻底、发生事故事件的单位和人员，将考核结果与履职评定、职务职级晋升、薪资福利待遇等挂钩，真正落实安全生产“一票否决”制度要求。</w:t>
      </w:r>
    </w:p>
    <w:p>
      <w:pPr>
        <w:spacing w:line="600" w:lineRule="exact"/>
        <w:ind w:firstLine="643" w:firstLineChars="200"/>
        <w:rPr>
          <w:rFonts w:ascii="Times New Roman" w:hAnsi="Times New Roman" w:eastAsia="楷体_GB2312"/>
          <w:b/>
          <w:sz w:val="32"/>
          <w:szCs w:val="32"/>
          <w:lang w:val="zh-CN"/>
        </w:rPr>
      </w:pPr>
      <w:r>
        <w:rPr>
          <w:rFonts w:ascii="Times New Roman" w:hAnsi="Times New Roman" w:eastAsia="楷体_GB2312"/>
          <w:b/>
          <w:sz w:val="32"/>
          <w:szCs w:val="32"/>
          <w:lang w:val="zh-CN"/>
        </w:rPr>
        <w:t>（三）持续完善大坝安全组织机构</w:t>
      </w:r>
    </w:p>
    <w:p>
      <w:pPr>
        <w:spacing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6.建立健全企业安委会，制定安委会及其办公室工作规则。企业主要负责人担任安委会主任并保证安委会正常运转，企业其他相关负责人和所属部门单位人员，以及长期外委协作单位人员纳入安委会组成</w:t>
      </w:r>
      <w:r>
        <w:rPr>
          <w:rFonts w:hint="eastAsia" w:ascii="Times New Roman" w:hAnsi="Times New Roman" w:eastAsia="仿宋_GB2312"/>
          <w:sz w:val="32"/>
          <w:szCs w:val="32"/>
          <w:lang w:eastAsia="zh-CN"/>
        </w:rPr>
        <w:t>。</w:t>
      </w:r>
      <w:r>
        <w:rPr>
          <w:rFonts w:ascii="Times New Roman" w:hAnsi="Times New Roman" w:eastAsia="仿宋_GB2312"/>
          <w:sz w:val="32"/>
          <w:szCs w:val="32"/>
        </w:rPr>
        <w:t>企业负责人和部门单位发生变化时，及时调整安委会组成。安委会的成立和调整以正式文件公开发布。安委会会议按照规定的频次、范围等要求召开，会议由安委会主任主持，研究解决重大安全问题，部署安排重大安全工作。会议形成纪要，印发给相关部门单位和人员，并抓好决议事项的落实。</w:t>
      </w:r>
    </w:p>
    <w:p>
      <w:pPr>
        <w:spacing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7.不断完善大坝安全保证体系和监督体系，加强生产运行管理和安全监察监督部门建设，及时设置大坝安全工作需要的岗位，配齐配强大坝安全监测、水工、</w:t>
      </w:r>
      <w:r>
        <w:rPr>
          <w:rFonts w:hint="eastAsia" w:ascii="Times New Roman" w:hAnsi="Times New Roman" w:eastAsia="仿宋_GB2312"/>
          <w:sz w:val="32"/>
          <w:szCs w:val="32"/>
        </w:rPr>
        <w:t>水务</w:t>
      </w:r>
      <w:r>
        <w:rPr>
          <w:rFonts w:ascii="Times New Roman" w:hAnsi="Times New Roman" w:eastAsia="仿宋_GB2312"/>
          <w:sz w:val="32"/>
          <w:szCs w:val="32"/>
        </w:rPr>
        <w:t>、电气、机械、金属结构、网络安全等专业人员。水电装机规模较大、大坝</w:t>
      </w:r>
      <w:r>
        <w:rPr>
          <w:rFonts w:hint="eastAsia" w:ascii="Times New Roman" w:hAnsi="Times New Roman" w:eastAsia="仿宋_GB2312"/>
          <w:sz w:val="32"/>
          <w:szCs w:val="32"/>
        </w:rPr>
        <w:t>数量</w:t>
      </w:r>
      <w:r>
        <w:rPr>
          <w:rFonts w:ascii="Times New Roman" w:hAnsi="Times New Roman" w:eastAsia="仿宋_GB2312"/>
          <w:sz w:val="32"/>
          <w:szCs w:val="32"/>
        </w:rPr>
        <w:t>较多的电力企业应建立大坝管理中心或类似独立机构，并保证实体化运转，切实发挥其专业化管理和技术支撑作用。</w:t>
      </w:r>
    </w:p>
    <w:p>
      <w:pPr>
        <w:spacing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8.不断完善大坝安全技术监督体系，建立技术监督组织机构和工作网络，配备技术监督力量，制定技术监督制度，明确技术监督职责，以安全和质量为根本目的，以落实标准规范为中心任务，以检测监测为主要手段，组织、指挥、协调大坝安全技术监督工作，保障技术监督工作正常开展。</w:t>
      </w:r>
    </w:p>
    <w:p>
      <w:pPr>
        <w:spacing w:line="600" w:lineRule="exact"/>
        <w:ind w:firstLine="643" w:firstLineChars="200"/>
        <w:rPr>
          <w:rFonts w:ascii="Times New Roman" w:hAnsi="Times New Roman" w:eastAsia="楷体_GB2312"/>
          <w:b/>
          <w:sz w:val="32"/>
          <w:szCs w:val="32"/>
          <w:lang w:val="zh-CN"/>
        </w:rPr>
      </w:pPr>
      <w:r>
        <w:rPr>
          <w:rFonts w:ascii="Times New Roman" w:hAnsi="Times New Roman" w:eastAsia="楷体_GB2312"/>
          <w:b/>
          <w:sz w:val="32"/>
          <w:szCs w:val="32"/>
          <w:lang w:val="zh-CN"/>
        </w:rPr>
        <w:t>（四）着力夯实大坝安全管理基础</w:t>
      </w:r>
    </w:p>
    <w:p>
      <w:pPr>
        <w:spacing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9.大坝运行单位的主要负责人、分管负责人、技术负责人，以及生产运行管理部门、安全监察监督部门主要负责人等“关键少数”人员应具备大坝安全专业知识和管理能力，定期参加安全教育培训，并经考核合格后方可上岗。</w:t>
      </w:r>
    </w:p>
    <w:p>
      <w:pPr>
        <w:spacing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10.企业主要负责人按照相关法律法规要求保证大坝安全投入，确保大坝日常运维、监测监控、消缺检修、技术改造、信息化建设、风险隐患整治等资金费用足额到位和专款专用。企业安全生产费用的提取、使用和管理严格执行《企业安全生产费用提取和使用管理办法》（财资〔2022〕136号）规定。企业应建立“绿色通道”，在遵守相关财会规定的基础上，优先、快速审批和拨付大坝重大风险隐患除险加固治理支出和危急情况下大坝安全重大突发事件应急处置必要的经费。</w:t>
      </w:r>
    </w:p>
    <w:p>
      <w:pPr>
        <w:spacing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11.根据法律法规和国家行业标准规范要求并结合工作实际，建立健全企业大坝安全管理制度规程和技术标准体系，按照规定程序报经企业主要负责人审定批准后，列入企业现行有效制度清单，及时向所有从业人员公布，加强宣贯培训并督促严格执行。在法律法规和国家行业标准规范修订，以及本企业安全生产条件发生变化时，及时组织修订完善，并重新发布和宣贯培训。</w:t>
      </w:r>
    </w:p>
    <w:p>
      <w:pPr>
        <w:spacing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12.加强大坝安全教育培训，按照法律法规和国家行业政策要求并结合本企业实际，在企业安全生产教育培训年度计划中，明确大坝运行各专业教育培训内容、学时、班次和参加人员范围，教育培训计划经企业主要负责人审定批准后公开发布并严格执行。每年底，对当年大坝安全教育培训成效进行分析，形成总结材料，与相关资料一并存档备查。</w:t>
      </w:r>
    </w:p>
    <w:p>
      <w:pPr>
        <w:spacing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13.加强大坝安全信息化建设，纳入企业信息化建设整体规划，统筹推进，实现大坝信息系统与本企业其他相关系统互联互通。及时录入大坝</w:t>
      </w:r>
      <w:r>
        <w:rPr>
          <w:rFonts w:hint="eastAsia" w:ascii="Times New Roman" w:hAnsi="Times New Roman" w:eastAsia="仿宋_GB2312"/>
          <w:sz w:val="32"/>
          <w:szCs w:val="32"/>
        </w:rPr>
        <w:t>设计施工</w:t>
      </w:r>
      <w:r>
        <w:rPr>
          <w:rFonts w:ascii="Times New Roman" w:hAnsi="Times New Roman" w:eastAsia="仿宋_GB2312"/>
          <w:sz w:val="32"/>
          <w:szCs w:val="32"/>
        </w:rPr>
        <w:t>基础数据、运行管理资料、水情雨情信息、</w:t>
      </w:r>
      <w:r>
        <w:rPr>
          <w:rFonts w:hint="eastAsia" w:ascii="Times New Roman" w:hAnsi="Times New Roman" w:eastAsia="仿宋_GB2312"/>
          <w:sz w:val="32"/>
          <w:szCs w:val="32"/>
        </w:rPr>
        <w:t>监测监控信息</w:t>
      </w:r>
      <w:r>
        <w:rPr>
          <w:rFonts w:ascii="Times New Roman" w:hAnsi="Times New Roman" w:eastAsia="仿宋_GB2312"/>
          <w:sz w:val="32"/>
          <w:szCs w:val="32"/>
        </w:rPr>
        <w:t>等</w:t>
      </w:r>
      <w:r>
        <w:rPr>
          <w:rFonts w:hint="eastAsia" w:ascii="Times New Roman" w:hAnsi="Times New Roman" w:eastAsia="仿宋_GB2312"/>
          <w:sz w:val="32"/>
          <w:szCs w:val="32"/>
        </w:rPr>
        <w:t>完整档案资料</w:t>
      </w:r>
      <w:r>
        <w:rPr>
          <w:rFonts w:ascii="Times New Roman" w:hAnsi="Times New Roman" w:eastAsia="仿宋_GB2312"/>
          <w:sz w:val="32"/>
          <w:szCs w:val="32"/>
        </w:rPr>
        <w:t>，并加强信息应用。认真执行《电力行业网络安全管理办法》（国能发安全规〔2022〕100号），将网络安全纳入安全生产工作范畴，扎实开展大坝安全信息系统网络安全工作。</w:t>
      </w:r>
    </w:p>
    <w:p>
      <w:pPr>
        <w:spacing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14.加强大坝安全监测管理，认真做好监测系统运行维护工作，不得擅自停测封存、报废监测项目；规范开展数据采集和整编分析工作，</w:t>
      </w:r>
      <w:r>
        <w:rPr>
          <w:rFonts w:hint="eastAsia" w:ascii="Times New Roman" w:hAnsi="Times New Roman" w:eastAsia="仿宋_GB2312"/>
          <w:sz w:val="32"/>
          <w:szCs w:val="32"/>
          <w:lang w:eastAsia="zh-CN"/>
        </w:rPr>
        <w:t>对</w:t>
      </w:r>
      <w:r>
        <w:rPr>
          <w:rFonts w:ascii="Times New Roman" w:hAnsi="Times New Roman" w:eastAsia="仿宋_GB2312"/>
          <w:sz w:val="32"/>
          <w:szCs w:val="32"/>
        </w:rPr>
        <w:t>伪造监测数据的</w:t>
      </w:r>
      <w:r>
        <w:rPr>
          <w:rFonts w:hint="eastAsia" w:ascii="Times New Roman" w:hAnsi="Times New Roman" w:eastAsia="仿宋_GB2312"/>
          <w:sz w:val="32"/>
          <w:szCs w:val="32"/>
          <w:lang w:eastAsia="zh-CN"/>
        </w:rPr>
        <w:t>，</w:t>
      </w:r>
      <w:r>
        <w:rPr>
          <w:rFonts w:ascii="Times New Roman" w:hAnsi="Times New Roman" w:eastAsia="仿宋_GB2312"/>
          <w:sz w:val="32"/>
          <w:szCs w:val="32"/>
        </w:rPr>
        <w:t>按照瞒报安全生产信息严肃处理；专项梳理水工观测规程，根据最新技术标准规定和大坝安全实际，及时开展修订完善工作；对不满足技术标准规定的监测系统抓紧开展更新改造，改造工作原则上应于2023年底前完成；提升大坝安全监测自动化和实用化水平，结合在线监控系统建设，积极推进监测系统自动化改造，改造工作原则上应于2024年底前完成。</w:t>
      </w:r>
    </w:p>
    <w:p>
      <w:pPr>
        <w:spacing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15.抓紧建立大坝安全在线监控系统，其中坝高100米以上的大坝、库容1亿立方米以上的大坝和病险坝的在线监控系统应于2024年底前建成并投入使用，系统的技术指标应满足《水电站大坝运行安全在线监控系统技术规范》（DL/T 2096—2020）；其他大坝应于2024年底前具备在线监控功能，功能技术指标应满足国家能源局大坝安全监察中心（以下简称大坝中心）《关于加快推进水电站大坝安全在线监控系统建设的通知》（坝监信息〔2022〕97号）要求。尚未建立系统的大坝，运行单位和主管单位应制定建设工作计划，明确进度和责任，并于2023年6月1日前将工作计划报送大坝中心。</w:t>
      </w:r>
    </w:p>
    <w:p>
      <w:pPr>
        <w:spacing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16.加强北斗卫星导航、遥感、人工智能等新技术在大坝安全领域的应用，加大对大坝安全技术装备研发、试点和推广应用等工作的投入和支持力度，重点推进土石坝、高陡边坡、滑坡体北斗高精度变形监测系统建设，基于北斗三号短报文的应急通讯技术和设备研发，强震等特殊情况下触发自动化监测研究应用，大坝安全智能管理试点等工作，努力提升大坝安全技术水平。</w:t>
      </w:r>
    </w:p>
    <w:p>
      <w:pPr>
        <w:spacing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17.认真做好大坝安全信息报送工作，严格按照发改委令</w:t>
      </w:r>
      <w:r>
        <w:rPr>
          <w:rFonts w:hint="eastAsia" w:ascii="Times New Roman" w:hAnsi="Times New Roman" w:eastAsia="仿宋_GB2312"/>
          <w:sz w:val="32"/>
          <w:szCs w:val="32"/>
          <w:lang w:eastAsia="zh-CN"/>
        </w:rPr>
        <w:t>第</w:t>
      </w:r>
      <w:r>
        <w:rPr>
          <w:rFonts w:ascii="Times New Roman" w:hAnsi="Times New Roman" w:eastAsia="仿宋_GB2312"/>
          <w:sz w:val="32"/>
          <w:szCs w:val="32"/>
        </w:rPr>
        <w:t>23号和《水电站大坝运行安全信息报送办法》（国能安全〔2016〕261号）等规定要求，明确信息报送责任部门和人员，健全信息报送工作制度，畅通信息报送渠道，改进信息报送方式，及时、准确、全面报送大坝运行安全日常信息、年度报告及专题报告等，严肃处理瞒报、漏报、迟报的责任部门单位和人员。尚未实现监测信息自动报送的大坝，其运行单位和主管单位应抓紧对</w:t>
      </w:r>
      <w:r>
        <w:rPr>
          <w:rFonts w:hint="eastAsia" w:ascii="Times New Roman" w:hAnsi="Times New Roman" w:eastAsia="仿宋_GB2312"/>
          <w:sz w:val="32"/>
          <w:szCs w:val="32"/>
        </w:rPr>
        <w:t>报送</w:t>
      </w:r>
      <w:r>
        <w:rPr>
          <w:rFonts w:ascii="Times New Roman" w:hAnsi="Times New Roman" w:eastAsia="仿宋_GB2312"/>
          <w:sz w:val="32"/>
          <w:szCs w:val="32"/>
        </w:rPr>
        <w:t>系统进行升级改造，并于2023年6月1日前报送升级改造工作计划，于2024年底前完成升级改造。</w:t>
      </w:r>
    </w:p>
    <w:p>
      <w:pPr>
        <w:spacing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18.加强大坝现场（含危险区域、密闭空间等）安全管理，按照相关标准规范要求，辨识风险因素，设置警示标识标牌，落实防范防护措施。加强大坝治安保卫和暴恐袭击防范工作，严格按照《电力系统治安反恐防范要求</w:t>
      </w:r>
      <w:r>
        <w:rPr>
          <w:rFonts w:hint="eastAsia" w:ascii="Times New Roman" w:hAnsi="Times New Roman" w:eastAsia="仿宋_GB2312"/>
          <w:sz w:val="32"/>
          <w:szCs w:val="32"/>
          <w:lang w:eastAsia="zh-CN"/>
        </w:rPr>
        <w:t>第</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lang w:eastAsia="zh-CN"/>
        </w:rPr>
        <w:t>部分：水力发电企业</w:t>
      </w:r>
      <w:r>
        <w:rPr>
          <w:rFonts w:ascii="Times New Roman" w:hAnsi="Times New Roman" w:eastAsia="仿宋_GB2312"/>
          <w:sz w:val="32"/>
          <w:szCs w:val="32"/>
        </w:rPr>
        <w:t>》（GA1800.3—2021），落实治安反恐“人防、物防、技防”措施，严防治安、暴恐事件危及大坝运行安全。</w:t>
      </w:r>
    </w:p>
    <w:p>
      <w:pPr>
        <w:spacing w:line="600" w:lineRule="exact"/>
        <w:ind w:firstLine="643" w:firstLineChars="200"/>
        <w:rPr>
          <w:rFonts w:ascii="Times New Roman" w:hAnsi="Times New Roman" w:eastAsia="楷体_GB2312"/>
          <w:b/>
          <w:sz w:val="32"/>
          <w:szCs w:val="32"/>
          <w:lang w:val="zh-CN"/>
        </w:rPr>
      </w:pPr>
      <w:r>
        <w:rPr>
          <w:rFonts w:ascii="Times New Roman" w:hAnsi="Times New Roman" w:eastAsia="楷体_GB2312"/>
          <w:b/>
          <w:sz w:val="32"/>
          <w:szCs w:val="32"/>
          <w:lang w:val="zh-CN"/>
        </w:rPr>
        <w:t>（</w:t>
      </w:r>
      <w:r>
        <w:rPr>
          <w:rFonts w:hint="eastAsia" w:ascii="Times New Roman" w:hAnsi="Times New Roman" w:eastAsia="楷体_GB2312"/>
          <w:b/>
          <w:sz w:val="32"/>
          <w:szCs w:val="32"/>
          <w:lang w:val="zh-CN"/>
        </w:rPr>
        <w:t>五</w:t>
      </w:r>
      <w:r>
        <w:rPr>
          <w:rFonts w:ascii="Times New Roman" w:hAnsi="Times New Roman" w:eastAsia="楷体_GB2312"/>
          <w:b/>
          <w:sz w:val="32"/>
          <w:szCs w:val="32"/>
          <w:lang w:val="zh-CN"/>
        </w:rPr>
        <w:t>）加强防洪度汛和调度运用管理</w:t>
      </w:r>
    </w:p>
    <w:p>
      <w:pPr>
        <w:spacing w:line="600" w:lineRule="exact"/>
        <w:ind w:firstLine="640" w:firstLineChars="200"/>
        <w:rPr>
          <w:rFonts w:hint="eastAsia" w:ascii="Times New Roman" w:hAnsi="Times New Roman" w:eastAsia="仿宋_GB2312"/>
          <w:sz w:val="32"/>
          <w:szCs w:val="32"/>
        </w:rPr>
      </w:pPr>
      <w:r>
        <w:rPr>
          <w:rFonts w:hint="eastAsia" w:ascii="Times New Roman" w:hAnsi="Times New Roman" w:eastAsia="仿宋_GB2312"/>
          <w:sz w:val="32"/>
          <w:szCs w:val="32"/>
        </w:rPr>
        <w:t>19</w:t>
      </w:r>
      <w:r>
        <w:rPr>
          <w:rFonts w:ascii="Times New Roman" w:hAnsi="Times New Roman" w:eastAsia="仿宋_GB2312"/>
          <w:sz w:val="32"/>
          <w:szCs w:val="32"/>
        </w:rPr>
        <w:t>.健全水电站防汛</w:t>
      </w:r>
      <w:r>
        <w:rPr>
          <w:rFonts w:hint="eastAsia" w:ascii="Times New Roman" w:hAnsi="Times New Roman" w:eastAsia="仿宋_GB2312"/>
          <w:sz w:val="32"/>
          <w:szCs w:val="32"/>
        </w:rPr>
        <w:t>组织</w:t>
      </w:r>
      <w:r>
        <w:rPr>
          <w:rFonts w:ascii="Times New Roman" w:hAnsi="Times New Roman" w:eastAsia="仿宋_GB2312"/>
          <w:sz w:val="32"/>
          <w:szCs w:val="32"/>
        </w:rPr>
        <w:t>机构，</w:t>
      </w:r>
      <w:r>
        <w:rPr>
          <w:rFonts w:hint="eastAsia" w:ascii="Times New Roman" w:hAnsi="Times New Roman" w:eastAsia="仿宋_GB2312"/>
          <w:sz w:val="32"/>
          <w:szCs w:val="32"/>
        </w:rPr>
        <w:t>完善防汛工作制度，</w:t>
      </w:r>
      <w:r>
        <w:rPr>
          <w:rFonts w:ascii="Times New Roman" w:hAnsi="Times New Roman" w:eastAsia="仿宋_GB2312"/>
          <w:sz w:val="32"/>
          <w:szCs w:val="32"/>
        </w:rPr>
        <w:t>储备防汛物资</w:t>
      </w:r>
      <w:r>
        <w:rPr>
          <w:rFonts w:hint="eastAsia" w:ascii="Times New Roman" w:hAnsi="Times New Roman" w:eastAsia="仿宋_GB2312"/>
          <w:sz w:val="32"/>
          <w:szCs w:val="32"/>
        </w:rPr>
        <w:t>；</w:t>
      </w:r>
      <w:r>
        <w:rPr>
          <w:rFonts w:ascii="Times New Roman" w:hAnsi="Times New Roman" w:eastAsia="仿宋_GB2312"/>
          <w:sz w:val="32"/>
          <w:szCs w:val="32"/>
        </w:rPr>
        <w:t>加强水情测报，提高洪水预报能力，流域梯级开发的水电站还应建立水情、泄洪等信息共享机制；优化泄洪闸门应急电源布局，根据需要增加闸门启闭装置供电回路，提高闸门启闭电源可靠性。</w:t>
      </w:r>
    </w:p>
    <w:p>
      <w:pPr>
        <w:spacing w:line="600" w:lineRule="exact"/>
        <w:ind w:firstLine="640" w:firstLineChars="200"/>
        <w:rPr>
          <w:rFonts w:hint="eastAsia" w:ascii="Times New Roman" w:hAnsi="Times New Roman" w:eastAsia="仿宋_GB2312"/>
          <w:sz w:val="32"/>
          <w:szCs w:val="32"/>
        </w:rPr>
      </w:pPr>
      <w:r>
        <w:rPr>
          <w:rFonts w:hint="eastAsia" w:ascii="Times New Roman" w:hAnsi="Times New Roman" w:eastAsia="仿宋_GB2312"/>
          <w:sz w:val="32"/>
          <w:szCs w:val="32"/>
        </w:rPr>
        <w:t>20.规范开展大坝防汛检查，实行以查组织、查工程、查预案、查物资、查通信为主要内容的分级检查制度，持续开展防汛检查，发现问题立即整改。其中，</w:t>
      </w:r>
      <w:r>
        <w:rPr>
          <w:rFonts w:ascii="Times New Roman" w:hAnsi="Times New Roman" w:eastAsia="仿宋_GB2312"/>
          <w:sz w:val="32"/>
          <w:szCs w:val="32"/>
        </w:rPr>
        <w:t>汛前</w:t>
      </w:r>
      <w:r>
        <w:rPr>
          <w:rFonts w:hint="eastAsia" w:ascii="Times New Roman" w:hAnsi="Times New Roman" w:eastAsia="仿宋_GB2312"/>
          <w:sz w:val="32"/>
          <w:szCs w:val="32"/>
        </w:rPr>
        <w:t>应重点</w:t>
      </w:r>
      <w:r>
        <w:rPr>
          <w:rFonts w:ascii="Times New Roman" w:hAnsi="Times New Roman" w:eastAsia="仿宋_GB2312"/>
          <w:sz w:val="32"/>
          <w:szCs w:val="32"/>
        </w:rPr>
        <w:t>开展泄洪闸门启闭试验，检查闸门启闭电源、应急电源、启闭装置完好情况</w:t>
      </w:r>
      <w:r>
        <w:rPr>
          <w:rFonts w:hint="eastAsia" w:ascii="Times New Roman" w:hAnsi="Times New Roman" w:eastAsia="仿宋_GB2312"/>
          <w:sz w:val="32"/>
          <w:szCs w:val="32"/>
        </w:rPr>
        <w:t>，开展腐蚀检测和无损探伤，并</w:t>
      </w:r>
      <w:r>
        <w:rPr>
          <w:rFonts w:ascii="Times New Roman" w:hAnsi="Times New Roman" w:eastAsia="仿宋_GB2312"/>
          <w:sz w:val="32"/>
          <w:szCs w:val="32"/>
        </w:rPr>
        <w:t>对闸门远程控制系统进行可靠性验证试验，</w:t>
      </w:r>
      <w:r>
        <w:rPr>
          <w:rFonts w:hint="eastAsia" w:ascii="Times New Roman" w:hAnsi="Times New Roman" w:eastAsia="仿宋_GB2312"/>
          <w:sz w:val="32"/>
          <w:szCs w:val="32"/>
        </w:rPr>
        <w:t>必要时进行应力复核</w:t>
      </w:r>
      <w:r>
        <w:rPr>
          <w:rFonts w:ascii="Times New Roman" w:hAnsi="Times New Roman" w:eastAsia="仿宋_GB2312"/>
          <w:sz w:val="32"/>
          <w:szCs w:val="32"/>
        </w:rPr>
        <w:t>；检查</w:t>
      </w:r>
      <w:r>
        <w:rPr>
          <w:rFonts w:hint="eastAsia" w:ascii="Times New Roman" w:hAnsi="Times New Roman" w:eastAsia="仿宋_GB2312"/>
          <w:sz w:val="32"/>
          <w:szCs w:val="32"/>
        </w:rPr>
        <w:t>防范</w:t>
      </w:r>
      <w:r>
        <w:rPr>
          <w:rFonts w:ascii="Times New Roman" w:hAnsi="Times New Roman" w:eastAsia="仿宋_GB2312"/>
          <w:sz w:val="32"/>
          <w:szCs w:val="32"/>
        </w:rPr>
        <w:t>水淹厂房措施落实情况；地质灾害高发区的大坝，还应对闸门和启闭装置采取必要的防护措施。</w:t>
      </w:r>
    </w:p>
    <w:p>
      <w:pPr>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21.认真做好汛中应对和汛后恢复工作。</w:t>
      </w:r>
      <w:r>
        <w:rPr>
          <w:rFonts w:ascii="Times New Roman" w:hAnsi="Times New Roman" w:eastAsia="仿宋_GB2312"/>
          <w:sz w:val="32"/>
          <w:szCs w:val="32"/>
        </w:rPr>
        <w:t>汛中，落实</w:t>
      </w:r>
      <w:r>
        <w:rPr>
          <w:rFonts w:hint="eastAsia" w:ascii="Times New Roman" w:hAnsi="Times New Roman" w:eastAsia="仿宋_GB2312"/>
          <w:sz w:val="32"/>
          <w:szCs w:val="32"/>
        </w:rPr>
        <w:t>企业领导</w:t>
      </w:r>
      <w:r>
        <w:rPr>
          <w:rFonts w:ascii="Times New Roman" w:hAnsi="Times New Roman" w:eastAsia="仿宋_GB2312"/>
          <w:sz w:val="32"/>
          <w:szCs w:val="32"/>
        </w:rPr>
        <w:t>带班</w:t>
      </w:r>
      <w:r>
        <w:rPr>
          <w:rFonts w:hint="eastAsia" w:ascii="Times New Roman" w:hAnsi="Times New Roman" w:eastAsia="仿宋_GB2312"/>
          <w:sz w:val="32"/>
          <w:szCs w:val="32"/>
        </w:rPr>
        <w:t>和重要岗位24小时在岗</w:t>
      </w:r>
      <w:r>
        <w:rPr>
          <w:rFonts w:ascii="Times New Roman" w:hAnsi="Times New Roman" w:eastAsia="仿宋_GB2312"/>
          <w:sz w:val="32"/>
          <w:szCs w:val="32"/>
        </w:rPr>
        <w:t>值班制度，遇有</w:t>
      </w:r>
      <w:r>
        <w:rPr>
          <w:rFonts w:hint="eastAsia" w:ascii="Times New Roman" w:hAnsi="Times New Roman" w:eastAsia="仿宋_GB2312"/>
          <w:sz w:val="32"/>
          <w:szCs w:val="32"/>
        </w:rPr>
        <w:t>灾害险情和</w:t>
      </w:r>
      <w:r>
        <w:rPr>
          <w:rFonts w:ascii="Times New Roman" w:hAnsi="Times New Roman" w:eastAsia="仿宋_GB2312"/>
          <w:sz w:val="32"/>
          <w:szCs w:val="32"/>
        </w:rPr>
        <w:t>突发事件，按规定权限和程序迅速启动响应</w:t>
      </w:r>
      <w:r>
        <w:rPr>
          <w:rFonts w:hint="eastAsia" w:ascii="Times New Roman" w:hAnsi="Times New Roman" w:eastAsia="仿宋_GB2312"/>
          <w:sz w:val="32"/>
          <w:szCs w:val="32"/>
        </w:rPr>
        <w:t>妥善处置，严肃查处擅离职守问题</w:t>
      </w:r>
      <w:r>
        <w:rPr>
          <w:rFonts w:ascii="Times New Roman" w:hAnsi="Times New Roman" w:eastAsia="仿宋_GB2312"/>
          <w:sz w:val="32"/>
          <w:szCs w:val="32"/>
        </w:rPr>
        <w:t>。汛后，及时</w:t>
      </w:r>
      <w:r>
        <w:rPr>
          <w:rFonts w:hint="eastAsia" w:ascii="Times New Roman" w:hAnsi="Times New Roman" w:eastAsia="仿宋_GB2312"/>
          <w:sz w:val="32"/>
          <w:szCs w:val="32"/>
        </w:rPr>
        <w:t>组织</w:t>
      </w:r>
      <w:r>
        <w:rPr>
          <w:rFonts w:ascii="Times New Roman" w:hAnsi="Times New Roman" w:eastAsia="仿宋_GB2312"/>
          <w:sz w:val="32"/>
          <w:szCs w:val="32"/>
        </w:rPr>
        <w:t>开展评估总结，</w:t>
      </w:r>
      <w:r>
        <w:rPr>
          <w:rFonts w:hint="eastAsia" w:ascii="Times New Roman" w:hAnsi="Times New Roman" w:eastAsia="仿宋_GB2312"/>
          <w:sz w:val="32"/>
          <w:szCs w:val="32"/>
        </w:rPr>
        <w:t>统计损毁设备设施情况，抓紧开展抢险</w:t>
      </w:r>
      <w:r>
        <w:rPr>
          <w:rFonts w:ascii="Times New Roman" w:hAnsi="Times New Roman" w:eastAsia="仿宋_GB2312"/>
          <w:sz w:val="32"/>
          <w:szCs w:val="32"/>
        </w:rPr>
        <w:t>修复</w:t>
      </w:r>
      <w:r>
        <w:rPr>
          <w:rFonts w:hint="eastAsia" w:ascii="Times New Roman" w:hAnsi="Times New Roman" w:eastAsia="仿宋_GB2312"/>
          <w:sz w:val="32"/>
          <w:szCs w:val="32"/>
        </w:rPr>
        <w:t>工作</w:t>
      </w:r>
      <w:r>
        <w:rPr>
          <w:rFonts w:ascii="Times New Roman" w:hAnsi="Times New Roman" w:eastAsia="仿宋_GB2312"/>
          <w:sz w:val="32"/>
          <w:szCs w:val="32"/>
        </w:rPr>
        <w:t>。</w:t>
      </w:r>
    </w:p>
    <w:p>
      <w:pPr>
        <w:spacing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2</w:t>
      </w:r>
      <w:r>
        <w:rPr>
          <w:rFonts w:hint="eastAsia" w:ascii="Times New Roman" w:hAnsi="Times New Roman" w:eastAsia="仿宋_GB2312"/>
          <w:sz w:val="32"/>
          <w:szCs w:val="32"/>
        </w:rPr>
        <w:t>2</w:t>
      </w:r>
      <w:r>
        <w:rPr>
          <w:rFonts w:ascii="Times New Roman" w:hAnsi="Times New Roman" w:eastAsia="仿宋_GB2312"/>
          <w:sz w:val="32"/>
          <w:szCs w:val="32"/>
        </w:rPr>
        <w:t>.加强水电站水库调度运用管理，认真组织编制《水库年度汛期调度运用计划》，及时报请有审批权限的防洪调度机构审查批复，报送有管辖权的地方政府防汛指挥机构备案，调度运用计划一经批复，务必严格执行。在工程任务、水沙特性、运行情况等发生变化时，及时修订调度运用计划，并重新报批和备案。</w:t>
      </w:r>
    </w:p>
    <w:p>
      <w:pPr>
        <w:spacing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2</w:t>
      </w:r>
      <w:r>
        <w:rPr>
          <w:rFonts w:hint="eastAsia" w:ascii="Times New Roman" w:hAnsi="Times New Roman" w:eastAsia="仿宋_GB2312"/>
          <w:sz w:val="32"/>
          <w:szCs w:val="32"/>
        </w:rPr>
        <w:t>3</w:t>
      </w:r>
      <w:r>
        <w:rPr>
          <w:rFonts w:ascii="Times New Roman" w:hAnsi="Times New Roman" w:eastAsia="仿宋_GB2312"/>
          <w:sz w:val="32"/>
          <w:szCs w:val="32"/>
        </w:rPr>
        <w:t>.</w:t>
      </w:r>
      <w:r>
        <w:rPr>
          <w:rFonts w:hint="eastAsia" w:ascii="Times New Roman" w:hAnsi="Times New Roman" w:eastAsia="仿宋_GB2312"/>
          <w:sz w:val="32"/>
          <w:szCs w:val="32"/>
        </w:rPr>
        <w:t>严肃调度</w:t>
      </w:r>
      <w:r>
        <w:rPr>
          <w:rFonts w:ascii="Times New Roman" w:hAnsi="Times New Roman" w:eastAsia="仿宋_GB2312"/>
          <w:sz w:val="32"/>
          <w:szCs w:val="32"/>
        </w:rPr>
        <w:t>纪律，严格执行防洪调度机构、电力调度机构的实时调度指令，按照指令要求进行操作。对指令有异议的，可与相关机构沟通，但在接到新的指令前，仍应执行当前指令。遇有危及大坝安全的突发事件时，可以根据预案采取应急调度措施，但应及时向调度机构报告。严肃处理拒不执行调度指令、擅自超汛限水位运行等问题。</w:t>
      </w:r>
    </w:p>
    <w:p>
      <w:pPr>
        <w:spacing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2</w:t>
      </w:r>
      <w:r>
        <w:rPr>
          <w:rFonts w:hint="eastAsia" w:ascii="Times New Roman" w:hAnsi="Times New Roman" w:eastAsia="仿宋_GB2312"/>
          <w:sz w:val="32"/>
          <w:szCs w:val="32"/>
        </w:rPr>
        <w:t>4</w:t>
      </w:r>
      <w:r>
        <w:rPr>
          <w:rFonts w:ascii="Times New Roman" w:hAnsi="Times New Roman" w:eastAsia="仿宋_GB2312"/>
          <w:sz w:val="32"/>
          <w:szCs w:val="32"/>
        </w:rPr>
        <w:t>.深刻汲取水库放水冲走下游河道游客事故教训，积极联系地方政府及其有关部门，推动建立水电站泄洪放水预警发布和协调联动机制，厘清各自管理范围和职责，共享风险隐患信息，明确警报预警发布范围、方式、流程等。参照《水电站泄洪预警广播系统技术规范》（DL/T2301—2021）等规定，于2023年底前建成投运泄水预警系统；建立企业内部泄洪放水预警工作制度，每次泄洪或放水</w:t>
      </w:r>
      <w:r>
        <w:rPr>
          <w:rFonts w:hint="eastAsia" w:ascii="Times New Roman" w:hAnsi="Times New Roman" w:eastAsia="仿宋_GB2312"/>
          <w:sz w:val="32"/>
          <w:szCs w:val="32"/>
          <w:lang w:eastAsia="zh-CN"/>
        </w:rPr>
        <w:t>前</w:t>
      </w:r>
      <w:r>
        <w:rPr>
          <w:rFonts w:ascii="Times New Roman" w:hAnsi="Times New Roman" w:eastAsia="仿宋_GB2312"/>
          <w:sz w:val="32"/>
          <w:szCs w:val="32"/>
        </w:rPr>
        <w:t>严格按照规定要求提前发布预警信息；泄洪或放水期间，加强对大坝工程管理范围内的巡视检查，并配合地方政府对上下游河道开展巡逻排查，遇有重大险情，立即按照相关预案执行。</w:t>
      </w:r>
    </w:p>
    <w:p>
      <w:pPr>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25</w:t>
      </w:r>
      <w:r>
        <w:rPr>
          <w:rFonts w:ascii="Times New Roman" w:hAnsi="Times New Roman" w:eastAsia="仿宋_GB2312"/>
          <w:sz w:val="32"/>
          <w:szCs w:val="32"/>
        </w:rPr>
        <w:t>.严格执行《水库大坝安全管理条例》（国务院令第77号）、《电力设施保护条例》（国务院令第239号）等规定，及时发现并制止大坝管理和保护范围内的爆破、打井、采石、取土、挖沙等非法行为，联合地方政府整治库区网箱养殖、向库区和河道倾倒生产生活垃圾、在泄洪通道违章建筑等影响大坝安全的问题。大坝坝顶兼做公路的，严格履行论证和审批程序，并采取安全管理和维护措施。</w:t>
      </w:r>
    </w:p>
    <w:p>
      <w:pPr>
        <w:adjustRightInd w:val="0"/>
        <w:snapToGrid w:val="0"/>
        <w:spacing w:line="600" w:lineRule="exact"/>
        <w:ind w:firstLine="643" w:firstLineChars="200"/>
        <w:rPr>
          <w:rFonts w:ascii="Times New Roman" w:hAnsi="Times New Roman" w:eastAsia="楷体_GB2312"/>
          <w:b/>
          <w:sz w:val="32"/>
          <w:szCs w:val="32"/>
          <w:lang w:val="zh-CN"/>
        </w:rPr>
      </w:pPr>
      <w:r>
        <w:rPr>
          <w:rFonts w:ascii="Times New Roman" w:hAnsi="Times New Roman" w:eastAsia="楷体_GB2312"/>
          <w:b/>
          <w:sz w:val="32"/>
          <w:szCs w:val="32"/>
          <w:lang w:val="zh-CN"/>
        </w:rPr>
        <w:t>（</w:t>
      </w:r>
      <w:r>
        <w:rPr>
          <w:rFonts w:hint="eastAsia" w:ascii="Times New Roman" w:hAnsi="Times New Roman" w:eastAsia="楷体_GB2312"/>
          <w:b/>
          <w:sz w:val="32"/>
          <w:szCs w:val="32"/>
          <w:lang w:val="zh-CN"/>
        </w:rPr>
        <w:t>六</w:t>
      </w:r>
      <w:r>
        <w:rPr>
          <w:rFonts w:ascii="Times New Roman" w:hAnsi="Times New Roman" w:eastAsia="楷体_GB2312"/>
          <w:b/>
          <w:sz w:val="32"/>
          <w:szCs w:val="32"/>
          <w:lang w:val="zh-CN"/>
        </w:rPr>
        <w:t>）加强重要设备设施安全管理</w:t>
      </w:r>
    </w:p>
    <w:p>
      <w:pPr>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26</w:t>
      </w:r>
      <w:r>
        <w:rPr>
          <w:rFonts w:ascii="Times New Roman" w:hAnsi="Times New Roman" w:eastAsia="仿宋_GB2312"/>
          <w:sz w:val="32"/>
          <w:szCs w:val="32"/>
        </w:rPr>
        <w:t>.加强水电站机电设备安全管理，定期梳理发电机组运行年限，评估机电设备运行状态，加强机电设备检修维护，开展调节保证计算和紧急停机方式复核，根据需要开展机组设备升级改造，提高机组运行的稳定性和机电设备的可靠性。复核电气设备雷击过电压、系统短路容量、保护装置整定值、接地电网完整性、跨步电势和解除电势指标等，检查“</w:t>
      </w:r>
      <w:r>
        <w:rPr>
          <w:rFonts w:hint="eastAsia" w:ascii="Times New Roman" w:hAnsi="Times New Roman" w:eastAsia="仿宋_GB2312"/>
          <w:sz w:val="32"/>
          <w:szCs w:val="32"/>
          <w:lang w:eastAsia="zh-CN"/>
        </w:rPr>
        <w:t>电气</w:t>
      </w:r>
      <w:r>
        <w:rPr>
          <w:rFonts w:ascii="Times New Roman" w:hAnsi="Times New Roman" w:eastAsia="仿宋_GB2312"/>
          <w:sz w:val="32"/>
          <w:szCs w:val="32"/>
        </w:rPr>
        <w:t>五防”、防小动物等措施落实情况，检查油变压器、互感器、蓄电池、电缆光缆等运行状态，消除火灾隐患。</w:t>
      </w:r>
    </w:p>
    <w:p>
      <w:pPr>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27</w:t>
      </w:r>
      <w:r>
        <w:rPr>
          <w:rFonts w:ascii="Times New Roman" w:hAnsi="Times New Roman" w:eastAsia="仿宋_GB2312"/>
          <w:sz w:val="32"/>
          <w:szCs w:val="32"/>
        </w:rPr>
        <w:t>.开展输水系统安全鉴定，2018年以来未进行过安全鉴定的水电站，应于202</w:t>
      </w:r>
      <w:r>
        <w:rPr>
          <w:rFonts w:hint="eastAsia" w:ascii="Times New Roman" w:hAnsi="Times New Roman" w:eastAsia="仿宋_GB2312"/>
          <w:sz w:val="32"/>
          <w:szCs w:val="32"/>
        </w:rPr>
        <w:t>4</w:t>
      </w:r>
      <w:r>
        <w:rPr>
          <w:rFonts w:ascii="Times New Roman" w:hAnsi="Times New Roman" w:eastAsia="仿宋_GB2312"/>
          <w:sz w:val="32"/>
          <w:szCs w:val="32"/>
        </w:rPr>
        <w:t>年</w:t>
      </w:r>
      <w:r>
        <w:rPr>
          <w:rFonts w:hint="eastAsia" w:ascii="Times New Roman" w:hAnsi="Times New Roman" w:eastAsia="仿宋_GB2312"/>
          <w:sz w:val="32"/>
          <w:szCs w:val="32"/>
        </w:rPr>
        <w:t>汛</w:t>
      </w:r>
      <w:r>
        <w:rPr>
          <w:rFonts w:ascii="Times New Roman" w:hAnsi="Times New Roman" w:eastAsia="仿宋_GB2312"/>
          <w:sz w:val="32"/>
          <w:szCs w:val="32"/>
        </w:rPr>
        <w:t>前分别按照</w:t>
      </w:r>
      <w:r>
        <w:rPr>
          <w:rFonts w:ascii="Times New Roman" w:hAnsi="Times New Roman" w:eastAsia="仿宋_GB2312"/>
          <w:sz w:val="32"/>
          <w:szCs w:val="32"/>
        </w:rPr>
        <w:fldChar w:fldCharType="begin"/>
      </w:r>
      <w:r>
        <w:rPr>
          <w:rFonts w:ascii="Times New Roman" w:hAnsi="Times New Roman" w:eastAsia="仿宋_GB2312"/>
          <w:sz w:val="32"/>
          <w:szCs w:val="32"/>
        </w:rPr>
        <w:instrText xml:space="preserve"> HYPERLINK "http://www.baidu.com/link?url=u1GI8xQKBk3AVwO1F4F-rbTQnEyM684mg29AkDKb0Mn62d1w1KgGsbcqtQIUT5T2b4rqfo54bVTavSu6-TsAgOhosjUrLxPB7RUjLkOq_Py&amp;wd=&amp;eqid=8a291ac100024dd60000000263d91a79" \t "_blank" </w:instrText>
      </w:r>
      <w:r>
        <w:rPr>
          <w:rFonts w:ascii="Times New Roman" w:hAnsi="Times New Roman" w:eastAsia="仿宋_GB2312"/>
          <w:sz w:val="32"/>
          <w:szCs w:val="32"/>
        </w:rPr>
        <w:fldChar w:fldCharType="separate"/>
      </w:r>
      <w:r>
        <w:rPr>
          <w:rFonts w:ascii="Times New Roman" w:hAnsi="Times New Roman" w:eastAsia="仿宋_GB2312"/>
          <w:sz w:val="32"/>
          <w:szCs w:val="32"/>
        </w:rPr>
        <w:t xml:space="preserve"> 《水工隧洞安全鉴定规程</w:t>
      </w:r>
      <w:r>
        <w:rPr>
          <w:rFonts w:ascii="Times New Roman" w:hAnsi="Times New Roman" w:eastAsia="仿宋_GB2312"/>
          <w:sz w:val="32"/>
          <w:szCs w:val="32"/>
        </w:rPr>
        <w:fldChar w:fldCharType="end"/>
      </w:r>
      <w:r>
        <w:rPr>
          <w:rFonts w:ascii="Times New Roman" w:hAnsi="Times New Roman" w:eastAsia="仿宋_GB2312"/>
          <w:sz w:val="32"/>
          <w:szCs w:val="32"/>
        </w:rPr>
        <w:t>》（SL/T790—2020）和《压力钢管安全检测技术规程》（NB/T10349—2019）等规定，对输水系统</w:t>
      </w:r>
      <w:r>
        <w:rPr>
          <w:rFonts w:hint="eastAsia" w:ascii="Times New Roman" w:hAnsi="Times New Roman" w:eastAsia="仿宋_GB2312"/>
          <w:sz w:val="32"/>
          <w:szCs w:val="32"/>
        </w:rPr>
        <w:t>的</w:t>
      </w:r>
      <w:r>
        <w:rPr>
          <w:rFonts w:ascii="Times New Roman" w:hAnsi="Times New Roman" w:eastAsia="仿宋_GB2312"/>
          <w:sz w:val="32"/>
          <w:szCs w:val="32"/>
        </w:rPr>
        <w:t>输水隧洞、压力钢管等</w:t>
      </w:r>
      <w:r>
        <w:rPr>
          <w:rFonts w:hint="eastAsia" w:ascii="Times New Roman" w:hAnsi="Times New Roman" w:eastAsia="仿宋_GB2312"/>
          <w:sz w:val="32"/>
          <w:szCs w:val="32"/>
        </w:rPr>
        <w:t>过流承压设备</w:t>
      </w:r>
      <w:r>
        <w:rPr>
          <w:rFonts w:ascii="Times New Roman" w:hAnsi="Times New Roman" w:eastAsia="仿宋_GB2312"/>
          <w:sz w:val="32"/>
          <w:szCs w:val="32"/>
        </w:rPr>
        <w:t>开展一次安全性鉴定，及时发现并消除安全</w:t>
      </w:r>
      <w:r>
        <w:rPr>
          <w:rFonts w:hint="eastAsia" w:ascii="Times New Roman" w:hAnsi="Times New Roman" w:eastAsia="仿宋_GB2312"/>
          <w:sz w:val="32"/>
          <w:szCs w:val="32"/>
        </w:rPr>
        <w:t>隐患</w:t>
      </w:r>
      <w:r>
        <w:rPr>
          <w:rFonts w:ascii="Times New Roman" w:hAnsi="Times New Roman" w:eastAsia="仿宋_GB2312"/>
          <w:sz w:val="32"/>
          <w:szCs w:val="32"/>
        </w:rPr>
        <w:t>。</w:t>
      </w:r>
    </w:p>
    <w:p>
      <w:pPr>
        <w:spacing w:line="600" w:lineRule="exact"/>
        <w:ind w:firstLine="643" w:firstLineChars="200"/>
        <w:rPr>
          <w:rFonts w:ascii="Times New Roman" w:hAnsi="Times New Roman" w:eastAsia="仿宋_GB2312"/>
          <w:sz w:val="32"/>
          <w:szCs w:val="32"/>
        </w:rPr>
      </w:pPr>
      <w:r>
        <w:rPr>
          <w:rFonts w:ascii="Times New Roman" w:hAnsi="Times New Roman" w:eastAsia="楷体_GB2312"/>
          <w:b/>
          <w:sz w:val="32"/>
          <w:szCs w:val="32"/>
          <w:lang w:val="zh-CN"/>
        </w:rPr>
        <w:t>（</w:t>
      </w:r>
      <w:r>
        <w:rPr>
          <w:rFonts w:hint="eastAsia" w:ascii="Times New Roman" w:hAnsi="Times New Roman" w:eastAsia="楷体_GB2312"/>
          <w:b/>
          <w:sz w:val="32"/>
          <w:szCs w:val="32"/>
          <w:lang w:val="zh-CN"/>
        </w:rPr>
        <w:t>七</w:t>
      </w:r>
      <w:r>
        <w:rPr>
          <w:rFonts w:ascii="Times New Roman" w:hAnsi="Times New Roman" w:eastAsia="楷体_GB2312"/>
          <w:b/>
          <w:sz w:val="32"/>
          <w:szCs w:val="32"/>
          <w:lang w:val="zh-CN"/>
        </w:rPr>
        <w:t>）深入排查整治大坝安全问题</w:t>
      </w:r>
    </w:p>
    <w:p>
      <w:pPr>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28</w:t>
      </w:r>
      <w:r>
        <w:rPr>
          <w:rFonts w:ascii="Times New Roman" w:hAnsi="Times New Roman" w:eastAsia="仿宋_GB2312"/>
          <w:sz w:val="32"/>
          <w:szCs w:val="32"/>
        </w:rPr>
        <w:t>.全面收集汇总水电站挡水和泄水建筑物、近坝库岸、工程边坡及附属设施的勘察设计、建设施工、安全鉴定、竣工验收等原始资料，梳理分析上述各阶段发现的工程质量和安全问题，尚未完成整改的原则上于2023年底前实现整改闭环。</w:t>
      </w:r>
    </w:p>
    <w:p>
      <w:pPr>
        <w:spacing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2</w:t>
      </w:r>
      <w:r>
        <w:rPr>
          <w:rFonts w:hint="eastAsia" w:ascii="Times New Roman" w:hAnsi="Times New Roman" w:eastAsia="仿宋_GB2312"/>
          <w:sz w:val="32"/>
          <w:szCs w:val="32"/>
        </w:rPr>
        <w:t>9</w:t>
      </w:r>
      <w:r>
        <w:rPr>
          <w:rFonts w:ascii="Times New Roman" w:hAnsi="Times New Roman" w:eastAsia="仿宋_GB2312"/>
          <w:sz w:val="32"/>
          <w:szCs w:val="32"/>
        </w:rPr>
        <w:t>.专项梳理前次大坝安全注册检查、定期检查、特种检查，以及2018年以来历次年度详查发现的问题整改情况，严格按照整改计划明确的时限要求完成整改，实现问题闭环管理。</w:t>
      </w:r>
    </w:p>
    <w:p>
      <w:pPr>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30</w:t>
      </w:r>
      <w:r>
        <w:rPr>
          <w:rFonts w:ascii="Times New Roman" w:hAnsi="Times New Roman" w:eastAsia="仿宋_GB2312"/>
          <w:sz w:val="32"/>
          <w:szCs w:val="32"/>
        </w:rPr>
        <w:t>.对安全注册等级为乙级和丙级的大坝，大坝运行单位和主管单位要深入排查大坝安全工作薄弱环节，认真分析原因，落实整改要求，快速提升大坝安全水平。大坝隶属的企业集团总部要对此类大坝实施重点管理，加强对大坝运行单位和主管单位的监督指导，督促及时补齐工作短板。</w:t>
      </w:r>
    </w:p>
    <w:p>
      <w:pPr>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31</w:t>
      </w:r>
      <w:r>
        <w:rPr>
          <w:rFonts w:ascii="Times New Roman" w:hAnsi="Times New Roman" w:eastAsia="仿宋_GB2312"/>
          <w:sz w:val="32"/>
          <w:szCs w:val="32"/>
        </w:rPr>
        <w:t>.对2018年以来安全注册等级降级、连续2次以上注册等级为乙级的大坝，以及未按计划申请注册的备案大坝，其运行单位和主管单位要深挖问题根源，制定改进和加强大坝安全工作的计划，于2023年6月1日前报送国家能源局派出机构（以下简称派出机构）、大坝中心及所在地省级政府电力管理部门。大坝隶属的企业集团总部要对此类大坝实施挂牌督办，限期完成问题整改，于2023年6月1日前将挂牌督办通知、工作措施等报告国家能源局。</w:t>
      </w:r>
    </w:p>
    <w:p>
      <w:pPr>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32</w:t>
      </w:r>
      <w:r>
        <w:rPr>
          <w:rFonts w:ascii="Times New Roman" w:hAnsi="Times New Roman" w:eastAsia="仿宋_GB2312"/>
          <w:sz w:val="32"/>
          <w:szCs w:val="32"/>
        </w:rPr>
        <w:t>.加强自然灾害风险管控，2020年以来未开展过自然灾害风险辨识评估的大坝，其运行单位和主管单位要在2023年主汛期前组织开展自然灾害风险辨识评估，根据评估结果落实</w:t>
      </w:r>
      <w:r>
        <w:rPr>
          <w:rFonts w:hint="eastAsia" w:ascii="Times New Roman" w:hAnsi="Times New Roman" w:eastAsia="仿宋_GB2312"/>
          <w:sz w:val="32"/>
          <w:szCs w:val="32"/>
        </w:rPr>
        <w:t>整治</w:t>
      </w:r>
      <w:r>
        <w:rPr>
          <w:rFonts w:ascii="Times New Roman" w:hAnsi="Times New Roman" w:eastAsia="仿宋_GB2312"/>
          <w:sz w:val="32"/>
          <w:szCs w:val="32"/>
        </w:rPr>
        <w:t>管控措施。针对西藏昌都金沙江右岸白格滑坡体、青海拉西瓦果卜变形体等地质灾害，相关企业要立足于最极端情形，加强监测监控，及时掌握灾害最新变化情况，落实有效防范应对措施。</w:t>
      </w:r>
    </w:p>
    <w:p>
      <w:pPr>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33.</w:t>
      </w:r>
      <w:r>
        <w:rPr>
          <w:rFonts w:ascii="Times New Roman" w:hAnsi="Times New Roman" w:eastAsia="仿宋_GB2312"/>
          <w:sz w:val="32"/>
          <w:szCs w:val="32"/>
        </w:rPr>
        <w:t>开展大坝抗震设计标准复查，2008年以来发生过坝址影响烈度为VII度及以上地震的大坝，应全面梳理区域构造稳定性研究、地震安全性评价、工程抗震分析、防震抗震专题研究论证、工程抗震设计审查等情况，认真复查工程抗震安全标准和抗震措施，对不满足《水电工程水工建筑物抗震设计规范》（NB35047—2015）规定要求的大坝及其附属建筑物（含泄洪闸门及其启闭机排架），及时采取管理措施和补强加固工程措施。</w:t>
      </w:r>
    </w:p>
    <w:p>
      <w:pPr>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34</w:t>
      </w:r>
      <w:r>
        <w:rPr>
          <w:rFonts w:ascii="Times New Roman" w:hAnsi="Times New Roman" w:eastAsia="仿宋_GB2312"/>
          <w:sz w:val="32"/>
          <w:szCs w:val="32"/>
        </w:rPr>
        <w:t>.严格按照《水电站大坝工程隐患治理监督管理办法》（国能发安全规〔2022〕93号）等规定要求，持续排查整治大坝安全问题隐患，建立问题和措施“两个清单”，并实行动态管理。其中，构成较大及以上隐患的，立即报告派出机构、大坝中心、所在地的省级政府电力管理部门及有管辖权的地方政府防汛指挥机构。</w:t>
      </w:r>
    </w:p>
    <w:p>
      <w:pPr>
        <w:adjustRightInd w:val="0"/>
        <w:snapToGrid w:val="0"/>
        <w:spacing w:line="600" w:lineRule="exact"/>
        <w:ind w:firstLine="643" w:firstLineChars="200"/>
        <w:rPr>
          <w:rFonts w:ascii="Times New Roman" w:hAnsi="Times New Roman" w:eastAsia="楷体_GB2312"/>
          <w:b/>
          <w:sz w:val="32"/>
          <w:szCs w:val="32"/>
          <w:lang w:val="zh-CN"/>
        </w:rPr>
      </w:pPr>
      <w:r>
        <w:rPr>
          <w:rFonts w:ascii="Times New Roman" w:hAnsi="Times New Roman" w:eastAsia="楷体_GB2312"/>
          <w:b/>
          <w:sz w:val="32"/>
          <w:szCs w:val="32"/>
          <w:lang w:val="zh-CN"/>
        </w:rPr>
        <w:t>（八）推进大坝安全应急能力建设</w:t>
      </w:r>
    </w:p>
    <w:p>
      <w:pPr>
        <w:spacing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3</w:t>
      </w:r>
      <w:r>
        <w:rPr>
          <w:rFonts w:hint="eastAsia" w:ascii="Times New Roman" w:hAnsi="Times New Roman" w:eastAsia="仿宋_GB2312"/>
          <w:sz w:val="32"/>
          <w:szCs w:val="32"/>
        </w:rPr>
        <w:t>5</w:t>
      </w:r>
      <w:r>
        <w:rPr>
          <w:rFonts w:ascii="Times New Roman" w:hAnsi="Times New Roman" w:eastAsia="仿宋_GB2312"/>
          <w:sz w:val="32"/>
          <w:szCs w:val="32"/>
        </w:rPr>
        <w:t>.加强大坝安全应急能力建设评估工作，2018年以来未开展过评估的水电站，应于2023年底前按照《电力企业应急能力建设评估管理办法》（国能发安全〔2020〕66号）、《发电企业应急能力建设评估规范》（DL/T1919—2018）等相关规定，完成应急能力建设评估，形成评估报告，整改评估发现的问题。</w:t>
      </w:r>
    </w:p>
    <w:p>
      <w:pPr>
        <w:spacing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3</w:t>
      </w:r>
      <w:r>
        <w:rPr>
          <w:rFonts w:hint="eastAsia" w:ascii="Times New Roman" w:hAnsi="Times New Roman" w:eastAsia="仿宋_GB2312"/>
          <w:sz w:val="32"/>
          <w:szCs w:val="32"/>
        </w:rPr>
        <w:t>6</w:t>
      </w:r>
      <w:r>
        <w:rPr>
          <w:rFonts w:ascii="Times New Roman" w:hAnsi="Times New Roman" w:eastAsia="仿宋_GB2312"/>
          <w:sz w:val="32"/>
          <w:szCs w:val="32"/>
        </w:rPr>
        <w:t>.严格按照《水电站大坝运行安全应急管理办法》（国能发安全规〔2022〕102号）规定要求，健全大坝安全应急组织体系，完善大坝安全应急工作机制和规章制度；健全大坝安全应急预案体系，于2023年底前完成大坝运行安全应急预案的制定、发布、实施及备案，预案的内容和深度应满足《水电站大坝运行安全应急预案编制导则》（DL/T1901—2018）要求，特别是要认真做好突发事件风险分析，绘制溃坝淹没图。企业应将应急预案与地方政府、流域管理机构的相关预案充分衔接，并制定应急演练年度计划，认真组织开展预案演练。</w:t>
      </w:r>
    </w:p>
    <w:p>
      <w:pPr>
        <w:spacing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3</w:t>
      </w:r>
      <w:r>
        <w:rPr>
          <w:rFonts w:hint="eastAsia" w:ascii="Times New Roman" w:hAnsi="Times New Roman" w:eastAsia="仿宋_GB2312"/>
          <w:sz w:val="32"/>
          <w:szCs w:val="32"/>
        </w:rPr>
        <w:t>7</w:t>
      </w:r>
      <w:r>
        <w:rPr>
          <w:rFonts w:ascii="Times New Roman" w:hAnsi="Times New Roman" w:eastAsia="仿宋_GB2312"/>
          <w:sz w:val="32"/>
          <w:szCs w:val="32"/>
        </w:rPr>
        <w:t>.大坝运行单位和主管单位应深刻汲取近年来大坝险情应急处置工作暴露问题的教训，进一步加强应急资源保障。2023年底前，在现场配备卫星电话、北斗短报文终端等可靠的卫星通信设备，保障极端情况下的应急通讯；针对不同种类灾害险情，制定紧急撤离方案和逃生路线图，建立安全可靠的紧急逃生通道和应急避难场所。</w:t>
      </w:r>
    </w:p>
    <w:p>
      <w:pPr>
        <w:spacing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3</w:t>
      </w:r>
      <w:r>
        <w:rPr>
          <w:rFonts w:hint="eastAsia" w:ascii="Times New Roman" w:hAnsi="Times New Roman" w:eastAsia="仿宋_GB2312"/>
          <w:sz w:val="32"/>
          <w:szCs w:val="32"/>
        </w:rPr>
        <w:t>8</w:t>
      </w:r>
      <w:r>
        <w:rPr>
          <w:rFonts w:ascii="Times New Roman" w:hAnsi="Times New Roman" w:eastAsia="仿宋_GB2312"/>
          <w:sz w:val="32"/>
          <w:szCs w:val="32"/>
        </w:rPr>
        <w:t>.建立健全应急协调联动机制，加强与国家有关监督管理部门、地方政府及其有关部门、上下游电站、周边企事业</w:t>
      </w:r>
      <w:r>
        <w:rPr>
          <w:rFonts w:hint="eastAsia" w:ascii="Times New Roman" w:hAnsi="Times New Roman" w:eastAsia="仿宋_GB2312"/>
          <w:sz w:val="32"/>
          <w:szCs w:val="32"/>
          <w:lang w:eastAsia="zh-CN"/>
        </w:rPr>
        <w:t>单</w:t>
      </w:r>
      <w:r>
        <w:rPr>
          <w:rFonts w:ascii="Times New Roman" w:hAnsi="Times New Roman" w:eastAsia="仿宋_GB2312"/>
          <w:sz w:val="32"/>
          <w:szCs w:val="32"/>
        </w:rPr>
        <w:t>位的联系沟通，及时获取和发布重大突发事件、极端灾害预警信息；积极参加地方政府、流域管理机构组织开展的应急演练，检验和提升应急处置能力；加强应急资源共享，与相关单位签订应急救援互助协议，在发生超出本企业应急救援能力范围的灾害险情后，及时提出支援请求，最大限度降低灾害险情对大坝安全的影响。</w:t>
      </w:r>
    </w:p>
    <w:p>
      <w:pPr>
        <w:snapToGrid w:val="0"/>
        <w:spacing w:line="600" w:lineRule="exact"/>
        <w:ind w:firstLine="640" w:firstLineChars="200"/>
        <w:rPr>
          <w:rFonts w:ascii="Times New Roman" w:hAnsi="Times New Roman" w:eastAsia="黑体"/>
          <w:sz w:val="32"/>
          <w:szCs w:val="32"/>
        </w:rPr>
      </w:pPr>
      <w:r>
        <w:rPr>
          <w:rFonts w:ascii="Times New Roman" w:hAnsi="Times New Roman" w:eastAsia="黑体"/>
          <w:sz w:val="32"/>
          <w:szCs w:val="32"/>
        </w:rPr>
        <w:t>六、进度安排</w:t>
      </w:r>
    </w:p>
    <w:p>
      <w:pPr>
        <w:spacing w:line="600" w:lineRule="exact"/>
        <w:ind w:firstLine="642"/>
        <w:rPr>
          <w:rFonts w:ascii="Times New Roman" w:hAnsi="Times New Roman" w:eastAsia="仿宋_GB2312"/>
          <w:sz w:val="32"/>
          <w:szCs w:val="32"/>
        </w:rPr>
      </w:pPr>
      <w:r>
        <w:rPr>
          <w:rFonts w:ascii="Times New Roman" w:hAnsi="Times New Roman" w:eastAsia="仿宋_GB2312"/>
          <w:sz w:val="32"/>
          <w:szCs w:val="32"/>
        </w:rPr>
        <w:t>专项行动分三个阶段进行。</w:t>
      </w:r>
    </w:p>
    <w:p>
      <w:pPr>
        <w:adjustRightInd w:val="0"/>
        <w:snapToGrid w:val="0"/>
        <w:spacing w:line="600" w:lineRule="exact"/>
        <w:ind w:firstLine="643" w:firstLineChars="200"/>
        <w:rPr>
          <w:rFonts w:ascii="Times New Roman" w:hAnsi="Times New Roman" w:eastAsia="仿宋_GB2312"/>
          <w:sz w:val="32"/>
          <w:szCs w:val="32"/>
        </w:rPr>
      </w:pPr>
      <w:r>
        <w:rPr>
          <w:rFonts w:ascii="Times New Roman" w:hAnsi="Times New Roman" w:eastAsia="楷体_GB2312"/>
          <w:b/>
          <w:sz w:val="32"/>
          <w:szCs w:val="32"/>
          <w:lang w:val="zh-CN"/>
        </w:rPr>
        <w:t>（一）排查整治（本方案印发之日</w:t>
      </w:r>
      <w:r>
        <w:rPr>
          <w:rFonts w:hint="eastAsia" w:ascii="Times New Roman" w:hAnsi="Times New Roman" w:eastAsia="楷体_GB2312"/>
          <w:b/>
          <w:sz w:val="32"/>
          <w:szCs w:val="32"/>
          <w:lang w:val="zh-CN"/>
        </w:rPr>
        <w:t>起至</w:t>
      </w:r>
      <w:r>
        <w:rPr>
          <w:rFonts w:ascii="Times New Roman" w:hAnsi="Times New Roman" w:eastAsia="楷体_GB2312"/>
          <w:b/>
          <w:sz w:val="32"/>
          <w:szCs w:val="32"/>
          <w:lang w:val="zh-CN"/>
        </w:rPr>
        <w:t>2023年12月31日）。</w:t>
      </w:r>
      <w:r>
        <w:rPr>
          <w:rFonts w:ascii="Times New Roman" w:hAnsi="Times New Roman" w:eastAsia="仿宋_GB2312"/>
          <w:sz w:val="32"/>
          <w:szCs w:val="32"/>
        </w:rPr>
        <w:t>各电力企业要对照法律法规和国家行业规定要求，</w:t>
      </w:r>
      <w:r>
        <w:rPr>
          <w:rFonts w:ascii="Times New Roman" w:hAnsi="Times New Roman" w:eastAsia="仿宋_GB2312"/>
          <w:color w:val="000000"/>
          <w:sz w:val="32"/>
          <w:szCs w:val="32"/>
        </w:rPr>
        <w:t>深入排查大坝安全各类</w:t>
      </w:r>
      <w:r>
        <w:rPr>
          <w:rFonts w:ascii="Times New Roman" w:hAnsi="Times New Roman" w:eastAsia="仿宋_GB2312"/>
          <w:sz w:val="32"/>
          <w:szCs w:val="32"/>
        </w:rPr>
        <w:t>问题，建立问题和措施“两个清单”并动态管理，能够立即整改的要立行立改，不能立即整改的要制定工作计划，按时完成整改</w:t>
      </w:r>
      <w:r>
        <w:rPr>
          <w:rFonts w:hint="eastAsia" w:ascii="Times New Roman" w:hAnsi="Times New Roman" w:eastAsia="仿宋_GB2312"/>
          <w:sz w:val="32"/>
          <w:szCs w:val="32"/>
          <w:lang w:eastAsia="zh-CN"/>
        </w:rPr>
        <w:t>。</w:t>
      </w:r>
      <w:r>
        <w:rPr>
          <w:rFonts w:ascii="Times New Roman" w:hAnsi="Times New Roman" w:eastAsia="仿宋_GB2312"/>
          <w:sz w:val="32"/>
          <w:szCs w:val="32"/>
        </w:rPr>
        <w:t>整改期间要落实管控措施，防止风险隐患转化为事故。地方各级政府电力管理部门、各派出机构和大坝中心要跟踪督促电力企业扎实开展排查整治工作，大坝中心要加强对电力企业的技术指导。</w:t>
      </w:r>
    </w:p>
    <w:p>
      <w:pPr>
        <w:adjustRightInd w:val="0"/>
        <w:snapToGrid w:val="0"/>
        <w:spacing w:line="600" w:lineRule="exact"/>
        <w:ind w:firstLine="643" w:firstLineChars="200"/>
        <w:rPr>
          <w:rFonts w:ascii="Times New Roman" w:hAnsi="Times New Roman" w:eastAsia="仿宋_GB2312"/>
          <w:color w:val="000000"/>
          <w:sz w:val="32"/>
          <w:szCs w:val="32"/>
        </w:rPr>
      </w:pPr>
      <w:r>
        <w:rPr>
          <w:rFonts w:ascii="Times New Roman" w:hAnsi="Times New Roman" w:eastAsia="楷体_GB2312"/>
          <w:b/>
          <w:sz w:val="32"/>
          <w:szCs w:val="32"/>
          <w:lang w:val="zh-CN"/>
        </w:rPr>
        <w:t>（二）巩固提升（2024年1月1日</w:t>
      </w:r>
      <w:r>
        <w:rPr>
          <w:rFonts w:hint="eastAsia" w:ascii="Times New Roman" w:hAnsi="Times New Roman" w:eastAsia="楷体_GB2312"/>
          <w:b/>
          <w:sz w:val="32"/>
          <w:szCs w:val="32"/>
          <w:lang w:val="zh-CN"/>
        </w:rPr>
        <w:t>至</w:t>
      </w:r>
      <w:r>
        <w:rPr>
          <w:rFonts w:ascii="Times New Roman" w:hAnsi="Times New Roman" w:eastAsia="楷体_GB2312"/>
          <w:b/>
          <w:sz w:val="32"/>
          <w:szCs w:val="32"/>
          <w:lang w:val="zh-CN"/>
        </w:rPr>
        <w:t>2024年9月30日）。</w:t>
      </w:r>
      <w:r>
        <w:rPr>
          <w:rFonts w:ascii="Times New Roman" w:hAnsi="Times New Roman" w:eastAsia="仿宋_GB2312"/>
          <w:sz w:val="32"/>
          <w:szCs w:val="32"/>
        </w:rPr>
        <w:t>各电力企业要系统梳理上一阶段发现问题的整改情况，对未完成整改的问题，加快整治步伐，确保闭环管理；对已完成整改的，及时开展“回头看”，防止问题反弹回潮。在排查整治的基础上，进一步理顺体制机制，完善规章制度，加强能力建设，提升大坝本质安全水平。地方各级政府电力管理部门、各派出机构和</w:t>
      </w:r>
      <w:r>
        <w:rPr>
          <w:rFonts w:ascii="Times New Roman" w:hAnsi="Times New Roman" w:eastAsia="仿宋_GB2312"/>
          <w:color w:val="000000"/>
          <w:sz w:val="32"/>
          <w:szCs w:val="32"/>
        </w:rPr>
        <w:t>大坝中心要突出重点，</w:t>
      </w:r>
      <w:r>
        <w:rPr>
          <w:rFonts w:ascii="Times New Roman" w:hAnsi="Times New Roman" w:eastAsia="仿宋_GB2312"/>
          <w:sz w:val="32"/>
          <w:szCs w:val="32"/>
        </w:rPr>
        <w:t>指导帮助电力企业巩固提升专项行动成效。</w:t>
      </w:r>
    </w:p>
    <w:p>
      <w:pPr>
        <w:adjustRightInd w:val="0"/>
        <w:snapToGrid w:val="0"/>
        <w:spacing w:line="600" w:lineRule="exact"/>
        <w:ind w:firstLine="643" w:firstLineChars="200"/>
        <w:rPr>
          <w:rFonts w:ascii="Times New Roman" w:hAnsi="Times New Roman" w:eastAsia="仿宋_GB2312"/>
          <w:sz w:val="32"/>
          <w:szCs w:val="32"/>
        </w:rPr>
      </w:pPr>
      <w:r>
        <w:rPr>
          <w:rFonts w:ascii="Times New Roman" w:hAnsi="Times New Roman" w:eastAsia="楷体_GB2312"/>
          <w:b/>
          <w:sz w:val="32"/>
          <w:szCs w:val="32"/>
          <w:lang w:val="zh-CN"/>
        </w:rPr>
        <w:t>（三）评估总结（2024年10月1日</w:t>
      </w:r>
      <w:r>
        <w:rPr>
          <w:rFonts w:hint="eastAsia" w:ascii="Times New Roman" w:hAnsi="Times New Roman" w:eastAsia="楷体_GB2312"/>
          <w:b/>
          <w:sz w:val="32"/>
          <w:szCs w:val="32"/>
          <w:lang w:val="zh-CN"/>
        </w:rPr>
        <w:t>至</w:t>
      </w:r>
      <w:r>
        <w:rPr>
          <w:rFonts w:ascii="Times New Roman" w:hAnsi="Times New Roman" w:eastAsia="楷体_GB2312"/>
          <w:b/>
          <w:sz w:val="32"/>
          <w:szCs w:val="32"/>
          <w:lang w:val="zh-CN"/>
        </w:rPr>
        <w:t>12月31日）。</w:t>
      </w:r>
      <w:r>
        <w:rPr>
          <w:rFonts w:ascii="Times New Roman" w:hAnsi="Times New Roman" w:eastAsia="仿宋_GB2312"/>
          <w:sz w:val="32"/>
          <w:szCs w:val="32"/>
        </w:rPr>
        <w:t>各电力企业要对此次专项行动工作进行全面分析，总结经验成果，查摆问题不足，建立长效机制。各省级政府电力管理部门、各派出机构要及时总结本辖区专项行动开展情况。</w:t>
      </w:r>
      <w:r>
        <w:rPr>
          <w:rFonts w:hint="eastAsia" w:ascii="Times New Roman" w:hAnsi="Times New Roman" w:eastAsia="仿宋_GB2312"/>
          <w:sz w:val="32"/>
          <w:szCs w:val="32"/>
        </w:rPr>
        <w:t>国家能源</w:t>
      </w:r>
      <w:r>
        <w:rPr>
          <w:rFonts w:ascii="Times New Roman" w:hAnsi="Times New Roman" w:eastAsia="仿宋_GB2312"/>
          <w:sz w:val="32"/>
          <w:szCs w:val="32"/>
        </w:rPr>
        <w:t>局将对专项行动开展情况进行汇总分析，发现工作亮点，梳理典型案例，适时在电力行业内通报。</w:t>
      </w:r>
    </w:p>
    <w:p>
      <w:pPr>
        <w:snapToGrid w:val="0"/>
        <w:spacing w:line="600" w:lineRule="exact"/>
        <w:ind w:firstLine="640" w:firstLineChars="200"/>
        <w:rPr>
          <w:rFonts w:ascii="Times New Roman" w:hAnsi="Times New Roman" w:eastAsia="黑体"/>
          <w:sz w:val="32"/>
          <w:szCs w:val="32"/>
        </w:rPr>
      </w:pPr>
      <w:r>
        <w:rPr>
          <w:rFonts w:ascii="Times New Roman" w:hAnsi="Times New Roman" w:eastAsia="黑体"/>
          <w:sz w:val="32"/>
          <w:szCs w:val="32"/>
        </w:rPr>
        <w:t>七、保障措施</w:t>
      </w:r>
    </w:p>
    <w:p>
      <w:pPr>
        <w:spacing w:line="600" w:lineRule="exact"/>
        <w:ind w:firstLine="643" w:firstLineChars="200"/>
        <w:rPr>
          <w:rFonts w:ascii="Times New Roman" w:hAnsi="Times New Roman" w:eastAsia="仿宋_GB2312"/>
          <w:sz w:val="32"/>
          <w:szCs w:val="32"/>
        </w:rPr>
      </w:pPr>
      <w:r>
        <w:rPr>
          <w:rFonts w:ascii="Times New Roman" w:hAnsi="Times New Roman" w:eastAsia="楷体_GB2312"/>
          <w:b/>
          <w:sz w:val="32"/>
          <w:szCs w:val="32"/>
          <w:lang w:val="zh-CN"/>
        </w:rPr>
        <w:t>（一）缜密部署安排。</w:t>
      </w:r>
      <w:r>
        <w:rPr>
          <w:rFonts w:ascii="Times New Roman" w:hAnsi="Times New Roman" w:eastAsia="仿宋_GB2312"/>
          <w:sz w:val="32"/>
          <w:szCs w:val="32"/>
        </w:rPr>
        <w:t>各单位要高度重视、缜密部署，认真组织开展专项行动工作。全国电力安委会各企业成员单位要于2023年2月底前制定印发实施方案，细化分解集团总部、大坝主管单位、大坝运行单位等各层级任务，明确目标、时限、责任等工作要求；各</w:t>
      </w:r>
      <w:r>
        <w:rPr>
          <w:rFonts w:ascii="Times New Roman" w:hAnsi="Times New Roman" w:eastAsia="仿宋_GB2312"/>
          <w:color w:val="000000"/>
          <w:sz w:val="32"/>
          <w:szCs w:val="32"/>
        </w:rPr>
        <w:t>省级电力管理部门、</w:t>
      </w:r>
      <w:r>
        <w:rPr>
          <w:rFonts w:ascii="Times New Roman" w:hAnsi="Times New Roman" w:eastAsia="仿宋_GB2312"/>
          <w:sz w:val="32"/>
          <w:szCs w:val="32"/>
        </w:rPr>
        <w:t>各</w:t>
      </w:r>
      <w:r>
        <w:rPr>
          <w:rFonts w:ascii="Times New Roman" w:hAnsi="Times New Roman" w:eastAsia="仿宋_GB2312"/>
          <w:color w:val="000000"/>
          <w:sz w:val="32"/>
          <w:szCs w:val="32"/>
        </w:rPr>
        <w:t>派出机构</w:t>
      </w:r>
      <w:r>
        <w:rPr>
          <w:rFonts w:ascii="Times New Roman" w:hAnsi="Times New Roman" w:eastAsia="仿宋_GB2312"/>
          <w:sz w:val="32"/>
          <w:szCs w:val="32"/>
        </w:rPr>
        <w:t>要利用电力安委会、电力专委会等机制平台，及时将本方案传达到辖区内涉坝企业和市县级电力管理部门，</w:t>
      </w:r>
      <w:r>
        <w:rPr>
          <w:rFonts w:ascii="Times New Roman" w:hAnsi="Times New Roman" w:eastAsia="仿宋_GB2312"/>
          <w:color w:val="000000"/>
          <w:sz w:val="32"/>
          <w:szCs w:val="32"/>
        </w:rPr>
        <w:t>并提出工作要求。对于全国电力安委会企业成员单位之外的地方企业，大坝主管单位及其隶属的企业集团总部与大坝不在同一个省份的，由大坝所在地的派出机</w:t>
      </w:r>
      <w:r>
        <w:rPr>
          <w:rFonts w:hint="eastAsia" w:ascii="Times New Roman" w:hAnsi="Times New Roman" w:eastAsia="仿宋_GB2312"/>
          <w:color w:val="000000"/>
          <w:sz w:val="32"/>
          <w:szCs w:val="32"/>
          <w:lang w:eastAsia="zh-CN"/>
        </w:rPr>
        <w:t>构</w:t>
      </w:r>
      <w:r>
        <w:rPr>
          <w:rFonts w:ascii="Times New Roman" w:hAnsi="Times New Roman" w:eastAsia="仿宋_GB2312"/>
          <w:color w:val="000000"/>
          <w:sz w:val="32"/>
          <w:szCs w:val="32"/>
        </w:rPr>
        <w:t>负责传达本方案内容，并提出工作要求。</w:t>
      </w:r>
    </w:p>
    <w:p>
      <w:pPr>
        <w:adjustRightInd w:val="0"/>
        <w:snapToGrid w:val="0"/>
        <w:spacing w:line="600" w:lineRule="exact"/>
        <w:ind w:firstLine="643" w:firstLineChars="200"/>
        <w:rPr>
          <w:rFonts w:ascii="Times New Roman" w:hAnsi="Times New Roman" w:eastAsia="仿宋_GB2312"/>
          <w:sz w:val="32"/>
          <w:szCs w:val="32"/>
          <w:lang w:val="zh-CN"/>
        </w:rPr>
      </w:pPr>
      <w:r>
        <w:rPr>
          <w:rFonts w:ascii="Times New Roman" w:hAnsi="Times New Roman" w:eastAsia="楷体_GB2312"/>
          <w:b/>
          <w:sz w:val="32"/>
          <w:szCs w:val="32"/>
          <w:lang w:val="zh-CN"/>
        </w:rPr>
        <w:t>（二）坚持目标导向。</w:t>
      </w:r>
      <w:r>
        <w:rPr>
          <w:rFonts w:ascii="Times New Roman" w:hAnsi="Times New Roman" w:eastAsia="仿宋_GB2312"/>
          <w:sz w:val="32"/>
          <w:szCs w:val="32"/>
        </w:rPr>
        <w:t>各单位要坚持以保障大坝安全为目标、以不发生涉坝重特大事故为底线，全面</w:t>
      </w:r>
      <w:r>
        <w:rPr>
          <w:rFonts w:ascii="Times New Roman" w:hAnsi="Times New Roman" w:eastAsia="仿宋_GB2312"/>
          <w:sz w:val="32"/>
          <w:szCs w:val="32"/>
          <w:lang w:val="zh-CN"/>
        </w:rPr>
        <w:t>排查整治大坝安全</w:t>
      </w:r>
      <w:r>
        <w:rPr>
          <w:rFonts w:ascii="Times New Roman" w:hAnsi="Times New Roman" w:eastAsia="仿宋_GB2312"/>
          <w:color w:val="000000"/>
          <w:sz w:val="32"/>
          <w:szCs w:val="32"/>
        </w:rPr>
        <w:t>各类问题，并</w:t>
      </w:r>
      <w:r>
        <w:rPr>
          <w:rFonts w:ascii="Times New Roman" w:hAnsi="Times New Roman" w:eastAsia="仿宋_GB2312"/>
          <w:sz w:val="32"/>
          <w:szCs w:val="32"/>
        </w:rPr>
        <w:t>追根溯源、找准病灶，针对性地</w:t>
      </w:r>
      <w:r>
        <w:rPr>
          <w:rFonts w:ascii="Times New Roman" w:hAnsi="Times New Roman" w:eastAsia="仿宋_GB2312"/>
          <w:sz w:val="32"/>
          <w:szCs w:val="32"/>
          <w:lang w:val="zh-CN"/>
        </w:rPr>
        <w:t>在完善体制机制、健全规章制度、拧紧责任链条、强化技术保障、增强安全管理能力等方面出实招见实效，及时消除漏洞、补齐短板。</w:t>
      </w:r>
    </w:p>
    <w:p>
      <w:pPr>
        <w:adjustRightInd w:val="0"/>
        <w:snapToGrid w:val="0"/>
        <w:spacing w:line="600" w:lineRule="exact"/>
        <w:ind w:firstLine="643" w:firstLineChars="200"/>
        <w:rPr>
          <w:rFonts w:ascii="Times New Roman" w:hAnsi="Times New Roman" w:eastAsia="仿宋_GB2312"/>
          <w:sz w:val="32"/>
          <w:szCs w:val="32"/>
        </w:rPr>
      </w:pPr>
      <w:r>
        <w:rPr>
          <w:rFonts w:ascii="Times New Roman" w:hAnsi="Times New Roman" w:eastAsia="楷体_GB2312"/>
          <w:b/>
          <w:sz w:val="32"/>
          <w:szCs w:val="32"/>
          <w:lang w:val="zh-CN"/>
        </w:rPr>
        <w:t>（三）加强监管执法。</w:t>
      </w:r>
      <w:r>
        <w:rPr>
          <w:rFonts w:ascii="Times New Roman" w:hAnsi="Times New Roman" w:eastAsia="仿宋_GB2312"/>
          <w:color w:val="000000"/>
          <w:sz w:val="32"/>
          <w:szCs w:val="32"/>
        </w:rPr>
        <w:t>地方各级政府电力管理部门、各派出机构要</w:t>
      </w:r>
      <w:r>
        <w:rPr>
          <w:rFonts w:ascii="Times New Roman" w:hAnsi="Times New Roman" w:eastAsia="仿宋_GB2312"/>
          <w:sz w:val="32"/>
          <w:szCs w:val="32"/>
        </w:rPr>
        <w:t>跟踪了解辖区内电力企业专项行动开展情况，</w:t>
      </w:r>
      <w:r>
        <w:rPr>
          <w:rFonts w:ascii="Times New Roman" w:hAnsi="Times New Roman" w:eastAsia="仿宋_GB2312"/>
          <w:color w:val="000000"/>
          <w:sz w:val="32"/>
          <w:szCs w:val="32"/>
        </w:rPr>
        <w:t>密切协</w:t>
      </w:r>
      <w:r>
        <w:rPr>
          <w:rFonts w:ascii="Times New Roman" w:hAnsi="Times New Roman" w:eastAsia="仿宋_GB2312"/>
          <w:sz w:val="32"/>
          <w:szCs w:val="32"/>
        </w:rPr>
        <w:t>同配合，加强监督管理，联合开展抽查检查、约谈通报等工作，根据部门职能和法定程序开展</w:t>
      </w:r>
      <w:r>
        <w:rPr>
          <w:rFonts w:ascii="Times New Roman" w:hAnsi="Times New Roman" w:eastAsia="仿宋_GB2312"/>
          <w:color w:val="000000"/>
          <w:sz w:val="32"/>
          <w:szCs w:val="32"/>
        </w:rPr>
        <w:t>行政处罚，共同督促指导辖区内电力企业扎实开展专项行动工作，其中要将病险坝、</w:t>
      </w:r>
      <w:r>
        <w:rPr>
          <w:rFonts w:ascii="Times New Roman" w:hAnsi="Times New Roman" w:eastAsia="仿宋_GB2312"/>
          <w:sz w:val="32"/>
          <w:szCs w:val="32"/>
        </w:rPr>
        <w:t>乙丙级大坝、注册降级大坝、未按计划申请注册的备案大坝、存在较大以上风险隐患的大坝</w:t>
      </w:r>
      <w:r>
        <w:rPr>
          <w:rFonts w:hint="eastAsia" w:ascii="Times New Roman" w:hAnsi="Times New Roman" w:eastAsia="仿宋_GB2312"/>
          <w:sz w:val="32"/>
          <w:szCs w:val="32"/>
        </w:rPr>
        <w:t>、注册检查和定期检查意见落实不到位的大坝</w:t>
      </w:r>
      <w:r>
        <w:rPr>
          <w:rFonts w:ascii="Times New Roman" w:hAnsi="Times New Roman" w:eastAsia="仿宋_GB2312"/>
          <w:sz w:val="32"/>
          <w:szCs w:val="32"/>
        </w:rPr>
        <w:t>等列为重点监管对象，实行全覆盖检查。大坝中心要加强技术支持和保障。</w:t>
      </w:r>
      <w:r>
        <w:rPr>
          <w:rFonts w:hint="eastAsia" w:ascii="Times New Roman" w:hAnsi="Times New Roman" w:eastAsia="仿宋_GB2312"/>
          <w:color w:val="000000"/>
          <w:sz w:val="32"/>
          <w:szCs w:val="32"/>
        </w:rPr>
        <w:t>国家能源</w:t>
      </w:r>
      <w:r>
        <w:rPr>
          <w:rFonts w:ascii="Times New Roman" w:hAnsi="Times New Roman" w:eastAsia="仿宋_GB2312"/>
          <w:color w:val="000000"/>
          <w:sz w:val="32"/>
          <w:szCs w:val="32"/>
        </w:rPr>
        <w:t>局将视情选择部分电力企业开展督导检查。</w:t>
      </w:r>
    </w:p>
    <w:p>
      <w:pPr>
        <w:spacing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2023年11月10日前，全国电力安委会各企业成员单位要汇总所属涉坝企业排查整治工作情况，形成阶段性总结，连同“两个清单”一并报送</w:t>
      </w:r>
      <w:r>
        <w:rPr>
          <w:rFonts w:hint="eastAsia" w:ascii="Times New Roman" w:hAnsi="Times New Roman" w:eastAsia="仿宋_GB2312"/>
          <w:sz w:val="32"/>
          <w:szCs w:val="32"/>
        </w:rPr>
        <w:t>国家能源</w:t>
      </w:r>
      <w:r>
        <w:rPr>
          <w:rFonts w:ascii="Times New Roman" w:hAnsi="Times New Roman" w:eastAsia="仿宋_GB2312"/>
          <w:sz w:val="32"/>
          <w:szCs w:val="32"/>
        </w:rPr>
        <w:t>局；各省级电力管理部门、各派出机构要及时汇总辖区内涉坝企业和市县电力管理部门排查整治工作开展情况，形成阶段性总结，连同监督检查发现的问题清单和</w:t>
      </w:r>
      <w:r>
        <w:rPr>
          <w:rFonts w:hint="eastAsia" w:ascii="Times New Roman" w:hAnsi="Times New Roman" w:eastAsia="仿宋_GB2312"/>
          <w:sz w:val="32"/>
          <w:szCs w:val="32"/>
        </w:rPr>
        <w:t>监管</w:t>
      </w:r>
      <w:r>
        <w:rPr>
          <w:rFonts w:ascii="Times New Roman" w:hAnsi="Times New Roman" w:eastAsia="仿宋_GB2312"/>
          <w:sz w:val="32"/>
          <w:szCs w:val="32"/>
        </w:rPr>
        <w:t>执法案件一并报送</w:t>
      </w:r>
      <w:r>
        <w:rPr>
          <w:rFonts w:hint="eastAsia" w:ascii="Times New Roman" w:hAnsi="Times New Roman" w:eastAsia="仿宋_GB2312"/>
          <w:sz w:val="32"/>
          <w:szCs w:val="32"/>
        </w:rPr>
        <w:t>国家能源</w:t>
      </w:r>
      <w:r>
        <w:rPr>
          <w:rFonts w:ascii="Times New Roman" w:hAnsi="Times New Roman" w:eastAsia="仿宋_GB2312"/>
          <w:sz w:val="32"/>
          <w:szCs w:val="32"/>
        </w:rPr>
        <w:t>局。2024年11月10日前，全国电力安委会各企业成员单位、各省级电力管理部门及各派出机构要按照上述要求，向</w:t>
      </w:r>
      <w:r>
        <w:rPr>
          <w:rFonts w:hint="eastAsia" w:ascii="Times New Roman" w:hAnsi="Times New Roman" w:eastAsia="仿宋_GB2312"/>
          <w:sz w:val="32"/>
          <w:szCs w:val="32"/>
        </w:rPr>
        <w:t>国家能源</w:t>
      </w:r>
      <w:r>
        <w:rPr>
          <w:rFonts w:ascii="Times New Roman" w:hAnsi="Times New Roman" w:eastAsia="仿宋_GB2312"/>
          <w:sz w:val="32"/>
          <w:szCs w:val="32"/>
        </w:rPr>
        <w:t>局报送专项行动</w:t>
      </w:r>
      <w:r>
        <w:rPr>
          <w:rFonts w:ascii="Times New Roman" w:hAnsi="Times New Roman" w:eastAsia="仿宋_GB2312"/>
          <w:color w:val="000000"/>
          <w:sz w:val="32"/>
          <w:szCs w:val="32"/>
        </w:rPr>
        <w:t>整体工作</w:t>
      </w:r>
      <w:r>
        <w:rPr>
          <w:rFonts w:ascii="Times New Roman" w:hAnsi="Times New Roman" w:eastAsia="仿宋_GB2312"/>
          <w:sz w:val="32"/>
          <w:szCs w:val="32"/>
        </w:rPr>
        <w:t>总结。</w:t>
      </w:r>
    </w:p>
    <w:p>
      <w:pPr>
        <w:spacing w:line="600" w:lineRule="exact"/>
        <w:ind w:firstLine="640" w:firstLineChars="200"/>
        <w:rPr>
          <w:rFonts w:ascii="Times New Roman" w:hAnsi="Times New Roman" w:eastAsia="仿宋_GB2312"/>
          <w:sz w:val="32"/>
          <w:szCs w:val="32"/>
        </w:rPr>
      </w:pPr>
    </w:p>
    <w:p>
      <w:pPr>
        <w:spacing w:line="600" w:lineRule="exact"/>
        <w:ind w:firstLine="640" w:firstLineChars="200"/>
        <w:rPr>
          <w:rFonts w:ascii="Times New Roman" w:hAnsi="Times New Roman" w:eastAsia="仿宋_GB2312"/>
          <w:sz w:val="32"/>
          <w:szCs w:val="32"/>
        </w:rPr>
        <w:sectPr>
          <w:footerReference r:id="rId3" w:type="default"/>
          <w:pgSz w:w="11906" w:h="16838"/>
          <w:pgMar w:top="1984" w:right="1616" w:bottom="1985" w:left="1616" w:header="720" w:footer="720" w:gutter="0"/>
          <w:cols w:space="720" w:num="1"/>
          <w:docGrid w:type="lines" w:linePitch="312" w:charSpace="0"/>
        </w:sectPr>
      </w:pPr>
      <w:r>
        <w:rPr>
          <w:rFonts w:ascii="Times New Roman" w:hAnsi="Times New Roman" w:eastAsia="仿宋_GB2312"/>
          <w:sz w:val="32"/>
          <w:szCs w:val="32"/>
        </w:rPr>
        <w:t>附件：国家能源局监督管理的水电站大坝（截至2023年1月）</w:t>
      </w:r>
    </w:p>
    <w:p>
      <w:pPr>
        <w:spacing w:line="580" w:lineRule="exact"/>
        <w:rPr>
          <w:rFonts w:ascii="Times New Roman" w:hAnsi="Times New Roman" w:eastAsia="黑体"/>
          <w:sz w:val="32"/>
          <w:szCs w:val="32"/>
        </w:rPr>
      </w:pPr>
      <w:r>
        <w:rPr>
          <w:rFonts w:ascii="Times New Roman" w:hAnsi="Times New Roman" w:eastAsia="黑体"/>
          <w:sz w:val="32"/>
          <w:szCs w:val="32"/>
        </w:rPr>
        <w:t>附件</w:t>
      </w:r>
    </w:p>
    <w:p>
      <w:pPr>
        <w:spacing w:line="580" w:lineRule="exact"/>
        <w:rPr>
          <w:rFonts w:ascii="Times New Roman" w:hAnsi="Times New Roman" w:eastAsia="仿宋_GB2312"/>
          <w:sz w:val="32"/>
          <w:szCs w:val="32"/>
        </w:rPr>
      </w:pPr>
    </w:p>
    <w:p>
      <w:pPr>
        <w:spacing w:line="580" w:lineRule="exact"/>
        <w:jc w:val="center"/>
        <w:rPr>
          <w:rFonts w:ascii="Times New Roman" w:hAnsi="Times New Roman" w:eastAsia="方正小标宋简体"/>
          <w:sz w:val="44"/>
          <w:szCs w:val="44"/>
        </w:rPr>
      </w:pPr>
      <w:r>
        <w:rPr>
          <w:rFonts w:ascii="Times New Roman" w:hAnsi="Times New Roman" w:eastAsia="方正小标宋简体"/>
          <w:sz w:val="44"/>
          <w:szCs w:val="44"/>
        </w:rPr>
        <w:t>国家能源局监督管理的水电站大坝</w:t>
      </w:r>
    </w:p>
    <w:p>
      <w:pPr>
        <w:spacing w:line="580" w:lineRule="exact"/>
        <w:jc w:val="center"/>
        <w:rPr>
          <w:rFonts w:ascii="Times New Roman" w:hAnsi="Times New Roman" w:eastAsia="楷体_GB2312"/>
          <w:b/>
          <w:sz w:val="32"/>
          <w:szCs w:val="32"/>
        </w:rPr>
      </w:pPr>
      <w:r>
        <w:rPr>
          <w:rFonts w:ascii="Times New Roman" w:hAnsi="Times New Roman" w:eastAsia="楷体_GB2312"/>
          <w:b/>
          <w:sz w:val="32"/>
          <w:szCs w:val="32"/>
        </w:rPr>
        <w:t>（截至2023年1月）</w:t>
      </w:r>
    </w:p>
    <w:tbl>
      <w:tblPr>
        <w:tblStyle w:val="3"/>
        <w:tblW w:w="1448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
      <w:tblGrid>
        <w:gridCol w:w="548"/>
        <w:gridCol w:w="1277"/>
        <w:gridCol w:w="708"/>
        <w:gridCol w:w="567"/>
        <w:gridCol w:w="567"/>
        <w:gridCol w:w="4536"/>
        <w:gridCol w:w="3805"/>
        <w:gridCol w:w="1275"/>
        <w:gridCol w:w="12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tblHeader/>
          <w:jc w:val="center"/>
        </w:trPr>
        <w:tc>
          <w:tcPr>
            <w:tcW w:w="548" w:type="dxa"/>
            <w:noWrap/>
            <w:vAlign w:val="center"/>
          </w:tcPr>
          <w:p>
            <w:pPr>
              <w:widowControl/>
              <w:snapToGrid w:val="0"/>
              <w:spacing w:line="260" w:lineRule="exact"/>
              <w:jc w:val="center"/>
              <w:textAlignment w:val="bottom"/>
              <w:rPr>
                <w:rFonts w:ascii="Times New Roman" w:hAnsi="Times New Roman" w:eastAsia="黑体"/>
                <w:bCs/>
                <w:color w:val="000000"/>
                <w:sz w:val="18"/>
                <w:szCs w:val="18"/>
              </w:rPr>
            </w:pPr>
            <w:r>
              <w:rPr>
                <w:rFonts w:ascii="Times New Roman" w:hAnsi="Times New Roman" w:eastAsia="黑体"/>
                <w:bCs/>
                <w:color w:val="000000"/>
                <w:kern w:val="0"/>
                <w:sz w:val="18"/>
                <w:szCs w:val="18"/>
                <w:lang w:bidi="ar"/>
              </w:rPr>
              <w:t>序号</w:t>
            </w:r>
          </w:p>
        </w:tc>
        <w:tc>
          <w:tcPr>
            <w:tcW w:w="1277" w:type="dxa"/>
            <w:noWrap/>
            <w:vAlign w:val="center"/>
          </w:tcPr>
          <w:p>
            <w:pPr>
              <w:widowControl/>
              <w:snapToGrid w:val="0"/>
              <w:spacing w:line="260" w:lineRule="exact"/>
              <w:jc w:val="center"/>
              <w:textAlignment w:val="bottom"/>
              <w:rPr>
                <w:rFonts w:ascii="Times New Roman" w:hAnsi="Times New Roman" w:eastAsia="黑体"/>
                <w:bCs/>
                <w:color w:val="000000"/>
                <w:sz w:val="18"/>
                <w:szCs w:val="18"/>
              </w:rPr>
            </w:pPr>
            <w:r>
              <w:rPr>
                <w:rFonts w:ascii="Times New Roman" w:hAnsi="Times New Roman" w:eastAsia="黑体"/>
                <w:bCs/>
                <w:color w:val="000000"/>
                <w:kern w:val="0"/>
                <w:sz w:val="18"/>
                <w:szCs w:val="18"/>
                <w:lang w:bidi="ar"/>
              </w:rPr>
              <w:t>大坝名称</w:t>
            </w:r>
          </w:p>
        </w:tc>
        <w:tc>
          <w:tcPr>
            <w:tcW w:w="708" w:type="dxa"/>
            <w:noWrap/>
            <w:vAlign w:val="center"/>
          </w:tcPr>
          <w:p>
            <w:pPr>
              <w:widowControl/>
              <w:snapToGrid w:val="0"/>
              <w:spacing w:line="260" w:lineRule="exact"/>
              <w:jc w:val="center"/>
              <w:textAlignment w:val="bottom"/>
              <w:rPr>
                <w:rFonts w:ascii="Times New Roman" w:hAnsi="Times New Roman" w:eastAsia="黑体"/>
                <w:bCs/>
                <w:color w:val="000000"/>
                <w:sz w:val="18"/>
                <w:szCs w:val="18"/>
              </w:rPr>
            </w:pPr>
            <w:r>
              <w:rPr>
                <w:rFonts w:ascii="Times New Roman" w:hAnsi="Times New Roman" w:eastAsia="黑体"/>
                <w:bCs/>
                <w:color w:val="000000"/>
                <w:kern w:val="0"/>
                <w:sz w:val="18"/>
                <w:szCs w:val="18"/>
                <w:lang w:bidi="ar"/>
              </w:rPr>
              <w:t>省份</w:t>
            </w:r>
          </w:p>
        </w:tc>
        <w:tc>
          <w:tcPr>
            <w:tcW w:w="567" w:type="dxa"/>
            <w:noWrap/>
            <w:vAlign w:val="center"/>
          </w:tcPr>
          <w:p>
            <w:pPr>
              <w:widowControl/>
              <w:snapToGrid w:val="0"/>
              <w:spacing w:line="260" w:lineRule="exact"/>
              <w:jc w:val="center"/>
              <w:textAlignment w:val="bottom"/>
              <w:rPr>
                <w:rFonts w:ascii="Times New Roman" w:hAnsi="Times New Roman" w:eastAsia="黑体"/>
                <w:bCs/>
                <w:color w:val="000000"/>
                <w:kern w:val="0"/>
                <w:sz w:val="18"/>
                <w:szCs w:val="18"/>
                <w:lang w:bidi="ar"/>
              </w:rPr>
            </w:pPr>
            <w:r>
              <w:rPr>
                <w:rFonts w:ascii="Times New Roman" w:hAnsi="Times New Roman" w:eastAsia="黑体"/>
                <w:bCs/>
                <w:color w:val="000000"/>
                <w:kern w:val="0"/>
                <w:sz w:val="18"/>
                <w:szCs w:val="18"/>
                <w:lang w:bidi="ar"/>
              </w:rPr>
              <w:t>注册</w:t>
            </w:r>
          </w:p>
          <w:p>
            <w:pPr>
              <w:widowControl/>
              <w:snapToGrid w:val="0"/>
              <w:spacing w:line="260" w:lineRule="exact"/>
              <w:jc w:val="center"/>
              <w:textAlignment w:val="bottom"/>
              <w:rPr>
                <w:rFonts w:ascii="Times New Roman" w:hAnsi="Times New Roman" w:eastAsia="黑体"/>
                <w:bCs/>
                <w:color w:val="000000"/>
                <w:sz w:val="18"/>
                <w:szCs w:val="18"/>
              </w:rPr>
            </w:pPr>
            <w:r>
              <w:rPr>
                <w:rFonts w:ascii="Times New Roman" w:hAnsi="Times New Roman" w:eastAsia="黑体"/>
                <w:bCs/>
                <w:color w:val="000000"/>
                <w:kern w:val="0"/>
                <w:sz w:val="18"/>
                <w:szCs w:val="18"/>
                <w:lang w:bidi="ar"/>
              </w:rPr>
              <w:t>状态</w:t>
            </w:r>
          </w:p>
        </w:tc>
        <w:tc>
          <w:tcPr>
            <w:tcW w:w="567" w:type="dxa"/>
            <w:noWrap/>
            <w:vAlign w:val="center"/>
          </w:tcPr>
          <w:p>
            <w:pPr>
              <w:widowControl/>
              <w:snapToGrid w:val="0"/>
              <w:spacing w:line="260" w:lineRule="exact"/>
              <w:jc w:val="center"/>
              <w:textAlignment w:val="bottom"/>
              <w:rPr>
                <w:rFonts w:ascii="Times New Roman" w:hAnsi="Times New Roman" w:eastAsia="黑体"/>
                <w:bCs/>
                <w:color w:val="000000"/>
                <w:kern w:val="0"/>
                <w:sz w:val="18"/>
                <w:szCs w:val="18"/>
                <w:lang w:bidi="ar"/>
              </w:rPr>
            </w:pPr>
            <w:r>
              <w:rPr>
                <w:rFonts w:ascii="Times New Roman" w:hAnsi="Times New Roman" w:eastAsia="黑体"/>
                <w:bCs/>
                <w:color w:val="000000"/>
                <w:kern w:val="0"/>
                <w:sz w:val="18"/>
                <w:szCs w:val="18"/>
                <w:lang w:bidi="ar"/>
              </w:rPr>
              <w:t>注册</w:t>
            </w:r>
          </w:p>
          <w:p>
            <w:pPr>
              <w:widowControl/>
              <w:snapToGrid w:val="0"/>
              <w:spacing w:line="260" w:lineRule="exact"/>
              <w:jc w:val="center"/>
              <w:textAlignment w:val="bottom"/>
              <w:rPr>
                <w:rFonts w:ascii="Times New Roman" w:hAnsi="Times New Roman" w:eastAsia="黑体"/>
                <w:bCs/>
                <w:color w:val="000000"/>
                <w:sz w:val="18"/>
                <w:szCs w:val="18"/>
              </w:rPr>
            </w:pPr>
            <w:r>
              <w:rPr>
                <w:rFonts w:ascii="Times New Roman" w:hAnsi="Times New Roman" w:eastAsia="黑体"/>
                <w:bCs/>
                <w:color w:val="000000"/>
                <w:kern w:val="0"/>
                <w:sz w:val="18"/>
                <w:szCs w:val="18"/>
                <w:lang w:bidi="ar"/>
              </w:rPr>
              <w:t>等级</w:t>
            </w:r>
          </w:p>
        </w:tc>
        <w:tc>
          <w:tcPr>
            <w:tcW w:w="4536" w:type="dxa"/>
            <w:noWrap/>
            <w:vAlign w:val="center"/>
          </w:tcPr>
          <w:p>
            <w:pPr>
              <w:widowControl/>
              <w:snapToGrid w:val="0"/>
              <w:spacing w:line="260" w:lineRule="exact"/>
              <w:jc w:val="center"/>
              <w:textAlignment w:val="bottom"/>
              <w:rPr>
                <w:rFonts w:ascii="Times New Roman" w:hAnsi="Times New Roman" w:eastAsia="黑体"/>
                <w:bCs/>
                <w:color w:val="000000"/>
                <w:sz w:val="18"/>
                <w:szCs w:val="18"/>
              </w:rPr>
            </w:pPr>
            <w:r>
              <w:rPr>
                <w:rFonts w:ascii="Times New Roman" w:hAnsi="Times New Roman" w:eastAsia="黑体"/>
                <w:bCs/>
                <w:color w:val="000000"/>
                <w:kern w:val="0"/>
                <w:sz w:val="18"/>
                <w:szCs w:val="18"/>
                <w:lang w:bidi="ar"/>
              </w:rPr>
              <w:t>运行单位</w:t>
            </w:r>
          </w:p>
        </w:tc>
        <w:tc>
          <w:tcPr>
            <w:tcW w:w="3805" w:type="dxa"/>
            <w:noWrap w:val="0"/>
            <w:vAlign w:val="center"/>
          </w:tcPr>
          <w:p>
            <w:pPr>
              <w:widowControl/>
              <w:snapToGrid w:val="0"/>
              <w:spacing w:line="260" w:lineRule="exact"/>
              <w:jc w:val="center"/>
              <w:textAlignment w:val="bottom"/>
              <w:rPr>
                <w:rFonts w:ascii="Times New Roman" w:hAnsi="Times New Roman" w:eastAsia="黑体"/>
                <w:bCs/>
                <w:color w:val="000000"/>
                <w:sz w:val="18"/>
                <w:szCs w:val="18"/>
              </w:rPr>
            </w:pPr>
            <w:r>
              <w:rPr>
                <w:rFonts w:ascii="Times New Roman" w:hAnsi="Times New Roman" w:eastAsia="黑体"/>
                <w:bCs/>
                <w:color w:val="000000"/>
                <w:kern w:val="0"/>
                <w:sz w:val="18"/>
                <w:szCs w:val="18"/>
                <w:lang w:bidi="ar"/>
              </w:rPr>
              <w:t>主管单位</w:t>
            </w:r>
          </w:p>
        </w:tc>
        <w:tc>
          <w:tcPr>
            <w:tcW w:w="1275" w:type="dxa"/>
            <w:noWrap/>
            <w:vAlign w:val="center"/>
          </w:tcPr>
          <w:p>
            <w:pPr>
              <w:widowControl/>
              <w:snapToGrid w:val="0"/>
              <w:spacing w:line="260" w:lineRule="exact"/>
              <w:jc w:val="center"/>
              <w:textAlignment w:val="bottom"/>
              <w:rPr>
                <w:rFonts w:ascii="Times New Roman" w:hAnsi="Times New Roman" w:eastAsia="黑体"/>
                <w:bCs/>
                <w:color w:val="000000"/>
                <w:sz w:val="18"/>
                <w:szCs w:val="18"/>
              </w:rPr>
            </w:pPr>
            <w:r>
              <w:rPr>
                <w:rFonts w:ascii="Times New Roman" w:hAnsi="Times New Roman" w:eastAsia="黑体"/>
                <w:bCs/>
                <w:color w:val="000000"/>
                <w:kern w:val="0"/>
                <w:sz w:val="18"/>
                <w:szCs w:val="18"/>
                <w:lang w:bidi="ar"/>
              </w:rPr>
              <w:t>隶属集团</w:t>
            </w:r>
          </w:p>
        </w:tc>
        <w:tc>
          <w:tcPr>
            <w:tcW w:w="1204" w:type="dxa"/>
            <w:noWrap/>
            <w:vAlign w:val="center"/>
          </w:tcPr>
          <w:p>
            <w:pPr>
              <w:widowControl/>
              <w:snapToGrid w:val="0"/>
              <w:spacing w:line="260" w:lineRule="exact"/>
              <w:jc w:val="center"/>
              <w:textAlignment w:val="bottom"/>
              <w:rPr>
                <w:rFonts w:ascii="Times New Roman" w:hAnsi="Times New Roman" w:eastAsia="黑体"/>
                <w:bCs/>
                <w:color w:val="000000"/>
                <w:sz w:val="18"/>
                <w:szCs w:val="18"/>
              </w:rPr>
            </w:pPr>
            <w:r>
              <w:rPr>
                <w:rFonts w:ascii="Times New Roman" w:hAnsi="Times New Roman" w:eastAsia="黑体"/>
                <w:bCs/>
                <w:color w:val="000000"/>
                <w:kern w:val="0"/>
                <w:sz w:val="18"/>
                <w:szCs w:val="18"/>
                <w:lang w:bidi="ar"/>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落坡岭</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北京</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永定河流域（北京）企业运营管理有限公司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永定河流域（北京）企业运营管理有限公司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地方企业</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珠窝</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北京</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永定河流域（北京）企业运营管理有限公司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永定河流域（北京）企业运营管理有限公司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地方企业</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3</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十三陵上池</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北京</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国网新源控股有限公司北京十三陵蓄能电厂</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国网新源控股有限公司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国家电网</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4</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丰宁上库坝</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河北</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备案</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河北丰宁抽水蓄能有限公司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国网新源控股有限公司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国家电网</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5</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丰宁下库坝</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河北</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备案</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河北丰宁抽水蓄能有限公司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国网新源控股有限公司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国家电网</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6</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潘家口下池</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河北</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国网新源控股有限公司潘家口蓄能电厂</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国网新源控股有限公司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国家电网</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7</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张河湾上库坝</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河北</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河北张河湾蓄能发电有限责任公司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国网新源控股有限公司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国家电网</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8</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张河湾下库坝</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河北</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河北张河湾蓄能发电有限责任公司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国网新源控股有限公司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国家电网</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9</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天桥</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山西</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山西天桥水电有限公司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晋能控股电力集团清洁能源有限公司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地方企业</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10</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西龙池上库坝</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山西</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山西西龙池抽水蓄能电站有限责任公司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国网新源控股有限公司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国家电网</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11</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西龙池下库坝</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山西</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山西西龙池抽水蓄能电站有限责任公司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国网新源控股有限公司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国家电网</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12</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呼蓄上库坝</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内蒙古</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内蒙古呼和浩特抽水蓄能发电有限责任公司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内蒙古电力（集团）有限责任公司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内蒙古电力公司</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13</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呼蓄下库坝</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内蒙古</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内蒙古呼和浩特抽水蓄能发电有限责任公司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内蒙古电力（集团）有限责任公司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内蒙古电力公司</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14</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桓仁</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辽宁</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国电电力发展股份有限公司和禹水电开发公司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国电电力发展股份有限公司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国家能源集团</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15</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回龙山</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辽宁</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国电电力发展股份有限公司和禹水电开发公司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国电电力发展股份有限公司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国家能源集团</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16</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蒲石河上库坝</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辽宁</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辽宁蒲石河抽水蓄能有限公司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国网新源控股有限公司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国家电网</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17</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蒲石河下库坝</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辽宁</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辽宁蒲石河抽水蓄能有限公司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国网新源控股有限公司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国家电网</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18</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太平哨</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辽宁</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国电电力发展股份有限公司和禹水电开发公司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国电电力发展股份有限公司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国家能源集团</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19</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太平湾</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辽宁</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国网东北分部绿源水力发电公司太平湾发电厂</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国家电网公司东北分部</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国家电网</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20</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白山</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吉林</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松花江水力发电有限公司吉林白山发电厂</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国网新源集团有限公司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国家电网</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21</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敦化上库坝</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吉林</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备案</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吉林敦化抽水蓄能有限公司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国网新源控股有限公司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国家电网</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22</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敦化下库坝</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吉林</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备案</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吉林敦化抽水蓄能有限公司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国网新源控股有限公司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国家电网</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23</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丰满(重建)</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吉林</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松花江水力发电有限公司吉林丰满发电厂</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国网新源集团有限公司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国家电网</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24</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红石</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吉林</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松花江水力发电有限公司吉林白山发电厂</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国网新源集团有限公司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国家电网</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25</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石龙</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吉林</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吉林松江河水力发电有限责任公司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国网新源集团有限公司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国家电网</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26</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双沟</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吉林</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吉林松江河水力发电有限责任公司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国网新源集团有限公司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国家电网</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27</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松山</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吉林</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吉林松江河水力发电有限责任公司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国网新源集团有限公司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国家电网</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28</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小山</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吉林</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吉林松江河水力发电有限责任公司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国网新源集团有限公司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国家电网</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29</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雪山湖</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吉林</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国网吉林省新能源集团有限公司两江水电分公司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国网吉林省新能源集团有限公司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国家电网</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30</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云峰</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吉林</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国网东北分部绿源水力发电公司云峰发电厂</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国家电网公司东北分部</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国家电网</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31</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荒沟上库坝</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黑龙江</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备案</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黑龙江牡丹江抽水蓄能有限公司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国网新源控股有限公司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国家电网</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32</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镜泊湖堤坝</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黑龙江</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国网黑龙江省电力有限公司牡丹江水力发电总厂</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国网黑龙江省电力有限公司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国家电网</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33</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莲花</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黑龙江</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国网黑龙江省电力有限公司牡丹江水力发电总厂</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国网黑龙江省电力有限公司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国家电网</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34</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溧阳上库坝</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江苏</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江苏国信溧阳抽水蓄能发电有限公司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江苏省国信集团有限公司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地方企业</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35</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溧阳下库坝</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江苏</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江苏国信溧阳抽水蓄能发电有限公司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江苏省国信集团有限公司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地方企业</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36</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沙河上库坝</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江苏</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江苏沙河抽水蓄能发电有限公司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江苏省国信集团有限公司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地方企业</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37</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宜兴上库坝</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江苏</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华东宜兴抽水蓄能有限公司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国网新源控股有限公司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国家电网</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38</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宜兴下库坝</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江苏</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华东宜兴抽水蓄能有限公司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国网新源控股有限公司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国家电网</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39</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百丈漈一级</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浙江</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温州百丈漈水力发电厂</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国网浙江省电力有限公司温州供电公司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国家电网</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40</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长龙山上库坝</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浙江</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备案</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浙江长龙山抽水蓄能有限公司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中国三峡建工（集团）有限公司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中国三峡集团</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41</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长龙山下库坝</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浙江</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备案</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浙江长龙山抽水蓄能有限公司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中国三峡建工（集团）有限公司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中国三峡集团</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42</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富春江</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浙江</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国网新源集团有限公司富春江水力发电厂</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国网新源集团有限公司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国家电网</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43</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湖南镇</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浙江</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中国华电集团有限公司衢州乌溪江分公司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中国华电集团有限公司浙江公司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中国华电</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44</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华光潭二级</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浙江</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浙江浙能华光潭水力发电有限公司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浙江省新能源投资集团股份有限公司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浙能集团</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45</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华光潭一级</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浙江</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浙江浙能华光潭水力发电有限公司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浙江省新能源投资集团股份有限公司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浙能集团</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46</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黄坛口</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浙江</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中国华电集团有限公司衢州乌溪江分公司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中国华电集团有限公司浙江公司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中国华电</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47</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紧水滩</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浙江</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国网浙江省电力有限公司紧水滩水力发电厂</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国网浙江省电力有限公司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国家电网</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48</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三溪口</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浙江</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乙级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青田三溪口水电有限公司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浙江省东星水电开发有限公司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地方企业</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49</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石塘</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浙江</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云和县石塘水电站</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华能国际电力股份有限公司浙江分公司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中国华能</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50</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滩坑</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浙江</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浙江浙能北海水力发电有限公司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浙江省新能源投资集团股份有限公司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浙能集团</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51</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天荒坪上库坝</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浙江</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华东天荒坪抽水蓄能有限责任公司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国网新源控股有限公司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国家电网</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52</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天荒坪下库坝</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浙江</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华东天荒坪抽水蓄能有限责任公司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国网新源控股有限公司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国家电网</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53</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桐柏上库坝</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浙江</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华东桐柏抽水蓄能发电有限责任公司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国网新源控股有限公司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国家电网</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54</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桐柏下库坝</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浙江</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华东桐柏抽水蓄能发电有限责任公司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国网新源控股有限公司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国家电网</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55</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溪口上库坝</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浙江</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宁波溪口抽水蓄能电站有限公司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宁波能源集团股份有限公司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地方企业</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56</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溪口下库坝</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浙江</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宁波溪口抽水蓄能电站有限公司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宁波能源集团股份有限公司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地方企业</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57</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仙居上库坝</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浙江</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浙江仙居抽水蓄能有限公司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国网新源控股有限公司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国家电网</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58</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新安江</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浙江</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国网新源集团有限公司新安江水力发电厂</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国网新源集团有限公司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国家电网</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59</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陈村</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安徽</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大唐安徽发电有限公司陈村水力发电分公司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大唐安徽发电有限公司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中国大唐</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60</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绩溪上库坝</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安徽</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安徽绩溪抽水蓄能有限公司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国网新源控股有限公司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国家电网</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61</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绩溪下库坝</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安徽</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安徽绩溪抽水蓄能有限公司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国网新源控股有限公司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国家电网</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62</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纪村</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安徽</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大唐安徽发电有限公司陈村水力发电分公司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大唐安徽发电有限公司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中国大唐</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63</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金寨上库坝</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安徽</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备案</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安徽金寨抽水蓄能有限公司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国网新源控股有限公司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国家电网</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64</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金寨下库坝</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安徽</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备案</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安徽金寨抽水蓄能有限公司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国网新源控股有限公司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国家电网</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65</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琅琊山上库坝</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安徽</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华东琅琊山抽水蓄能有限责任公司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国网新源控股有限公司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国家电网</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66</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毛尖山</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安徽</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国电安徽毛尖山水电有限公司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国电电力发展股份有限公司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国家能源集团</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67</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响洪甸下库坝</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安徽</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安徽省响洪甸蓄能发电有限责任公司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国网新源控股有限公司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国家电网</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68</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响水涧上库坝</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安徽</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安徽响水涧抽水蓄能有限公司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国网新源控股有限公司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国家电网</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69</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响水涧下库坝</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安徽</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安徽响水涧抽水蓄能有限公司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国网新源控股有限公司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国家电网</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70</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安砂</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福建</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福建华电福瑞能源发展有限公司安砂水力发电厂</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中国华电集团有限公司福建分公司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中国华电</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71</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白沙</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福建</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福建棉花滩水电开发有限公司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中国华电集团有限公司福建分公司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中国华电</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72</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北津</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福建</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福建省建瓯北津水电开发有限公司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浙江开源实业投资股份有限公司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地方企业</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73</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池潭</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福建</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福建华电福瑞能源发展有限公司池潭水力发电厂</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中国华电集团有限公司福建分公司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中国华电</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74</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船场溪</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福建</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福建华电福瑞能源发展有限公司南靖水力发电厂</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中国华电集团有限公司福建分公司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中国华电</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75</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黛溪</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福建</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福建省通达水电有限公司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福建大创水电集团有限公司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地方企业</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76</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丰源</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福建</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福建穆阳溪水电开发有限公司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福建闽东电力股份有限公司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地方企业</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77</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高砂</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福建</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福建华电高砂水电有限公司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中国华电集团有限公司福建分公司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中国华电</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78</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古田溪二级</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福建</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福建华电福瑞能源发展有限公司古田溪水力发电厂</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中国华电集团有限公司福建分公司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中国华电</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79</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古田溪一级</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福建</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福建华电福瑞能源发展有限公司古田溪水力发电厂</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中国华电集团有限公司福建分公司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中国华电</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80</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洪口</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福建</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福建洪口水电有限公司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华源电力有限公司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地方企业</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81</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华安</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福建</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福建华电福瑞能源发展有限公司华安水力发电厂</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中国华电集团有限公司福建分公司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中国华电</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82</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街面</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福建</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福建水口发电集团有限公司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国网福建省电力有限公司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国家电网</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83</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界竹口</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福建</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永泰大樟溪界竹口水电有限公司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国电电力福建新能源开发有限公司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国家能源集团</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84</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金造桥</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福建</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福建大创水电集团有限公司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福建大创水电集团有限公司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地方企业</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85</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棉花滩</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福建</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福建棉花滩水电开发有限公司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中国华电集团有限公司福建分公司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中国华电</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86</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牛头山</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福建</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福建寿宁牛头山水电有限公司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中电国际新能源控股有限公司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国家电投</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87</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芹山</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福建</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华电宁德电力开发有限公司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中国华电集团有限公司福建分公司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中国华电</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88</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沙溪口</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福建</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中电(福建)电力开发有限公司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中电国际新能源控股有限公司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国家电投</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89</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沙县城关</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福建</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华电（沙县）能源有限公司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中国华电集团有限公司福建分公司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中国华电</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90</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上培</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福建</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福建闽东电力股份有限公司屏南发电分公司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福建闽东电力股份有限公司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地方企业</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91</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水东</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福建</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福建水口发电集团有限公司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国网福建省电力有限公司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国家电网</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92</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水口</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福建</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福建水口发电集团有限公司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国网福建省电力有限公司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国家电网</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93</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仙游上库坝</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福建</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福建仙游抽水蓄能有限公司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国网新源控股有限公司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国家电网</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94</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仙游下库坝</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福建</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福建仙游抽水蓄能有限公司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国网新源控股有限公司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国家电网</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95</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雍口</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福建</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福建水口发电集团有限公司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国网福建省电力有限公司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国家电网</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96</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照口</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福建</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华电（南平）能源集团有限公司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中国华电集团有限公司福建分公司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中国华电</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97</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周宁</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福建</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华电宁德电力开发有限公司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中国华电集团有限公司福建分公司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中国华电</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98</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周宁上库坝</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福建</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备案</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华电福新周宁抽水蓄能有限公司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中国华电集团有限公司福建分公司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中国华电</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99</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周宁下库坝</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福建</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备案</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华电福新周宁抽水蓄能有限公司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中国华电集团有限公司福建分公司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中国华电</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100</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竹洲</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福建</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福建三明竹洲水电有限公司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福建亿力集团有限公司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国家电网</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101</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抱子石</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江西</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江西赣能股份有限公司抱子石水电厂</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江西赣能股份有限公司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地方企业</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102</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东津</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江西</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江西东津发电有限责任公司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江西省投资集团公司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地方企业</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103</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洪门</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江西</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国家电投集团江西电力有限公司洪门水电厂</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国家电投集团江西电力有限公司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国家电投</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104</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洪屏上库坝</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江西</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江西洪屏抽水蓄能有限公司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国网新源控股有限公司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国家电网</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105</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洪屏下库坝</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江西</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江西洪屏抽水蓄能有限公司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国网新源控股有限公司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国家电网</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106</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江西江口</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江西</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国家电投集团江西电力有限公司江口水电厂</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国家电投集团江西电力有限公司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国家电投</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107</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居龙滩</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江西</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江西赣能股份有限公司居龙潭水电厂</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江西赣能股份有限公司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地方企业</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108</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罗湾</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江西</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国家电投集团江西电力有限公司罗湾水电厂</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国家电投集团江西电力有限公司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国家电投</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109</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上犹江</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江西</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国家电投集团江西电力有限公司上犹江水电厂</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国家电投集团江西电力有限公司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国家电投</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110</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万安</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江西</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国家能源集团江西电力有限公司万安水力发电厂</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国家能源集团江西电力有限公司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国家能源集团</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111</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柘林</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江西</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国网江西省电力有限公司柘林水电厂</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国网江西省电力有限公司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国家电网</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112</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泰安上库坝</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山东</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山东泰山抽水蓄能有限公司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国网新源控股有限公司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国家电网</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113</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沂蒙上库坝</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山东</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备案</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山东沂蒙抽水蓄能有限公司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国网新源控股有限公司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国家电网</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114</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沂蒙下库坝</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山东</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备案</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山东沂蒙抽水蓄能有限公司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国网新源控股有限公司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国家电网</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115</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宝泉上库坝</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河南</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河南国网宝泉抽水蓄能有限公司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国网新源控股有限公司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国家电网</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116</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宝泉下库坝</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河南</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河南国网宝泉抽水蓄能有限公司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国网新源控股有限公司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国家电网</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117</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回龙上库坝</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河南</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国网新源控股有限公司回龙分公司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国网新源控股有限公司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国家电网</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118</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回龙下库坝</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河南</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国网新源控股有限公司回龙分公司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国网新源控股有限公司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国家电网</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119</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天池上库坝</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河南</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备案</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河南天池抽水蓄能有限公司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国网新源控股有限公司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国家电网</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120</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天池下库坝</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河南</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备案</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河南天池抽水蓄能有限公司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国网新源控股有限公司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国家电网</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121</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白莲河上库坝</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湖北</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湖北白莲河抽水蓄能有限公司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国网新源控股有限公司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国家电网</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122</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白沙河</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湖北</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国能长源十堰水电开发有限公司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国家能源集团长源电力股份有限公司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国家能源集团</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123</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白水峪</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湖北</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湖北能源集团汉江能源发展有限公司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湖北能源集团股份有限公司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中国三峡集团</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124</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朝阳寺</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湖北</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湖北咸丰朝阳寺电业有限责任公司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国能长源恩施水电开发有限公司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国家能源集团</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125</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洞坪</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湖北</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湖北宣恩洞坪水电有限责任公司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湖北能源集团股份有限公司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中国三峡集团</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126</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陡岭子</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湖北</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国能大渡河陡岭子水电有限公司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国家能源集团长源电力股份有限公司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国家能源集团</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127</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鄂坪</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湖北</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国能长源十堰水电开发有限公司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国家能源集团长源电力股份有限公司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国家能源集团</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128</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高坝洲</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湖北</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湖北清江水电开发有限责任公司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湖北能源集团股份有限公司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中国三峡集团</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129</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葛洲坝</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湖北</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中国长江电力股份有限公司葛洲坝水力发电厂</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中国长江电力股份有限公司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中国三峡集团</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130</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隔河岩</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湖北</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湖北清江水电开发有限责任公司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湖北能源集团股份有限公司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中国三峡集团</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131</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过渡湾</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湖北</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乙级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葛洲坝湖北南河水电开发有限公司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中国葛洲坝集团机电建设有限公司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中国能建</w:t>
            </w:r>
          </w:p>
        </w:tc>
        <w:tc>
          <w:tcPr>
            <w:tcW w:w="1204"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降级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132</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黄龙滩</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湖北</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国网湖北省电力有限公司黄龙滩水力发电厂</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国网湖北省电力有限公司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国家电网</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133</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江坪河</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湖北</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备案</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湖北能源集团溇水水电有限公司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湖北能源集团股份有限公司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中国三峡集团</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134</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老渡口</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湖北</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国能长源恩施水电开发有限公司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国家能源集团长源电力股份有限公司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国家能源集团</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135</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龙背湾</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湖北</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湖北官渡河水电发展有限公司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黄河小浪底水资源投资有限公司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地方企业</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136</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龙桥</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湖北</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国能长源恩施水电开发有限公司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国家能源集团长源电力股份有限公司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国家能源集团</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137</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南河</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湖北</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国能大渡河新能源投资有限公司南河水力发电厂</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国家能源集团长源电力股份有限公司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国家能源集团</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138</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潘口</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湖北</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湖北堵河潘口水电发展有限公司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汉江水利水电（集团）有限责任公司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地方企业</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139</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三峡</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湖北</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中国长江三峡集团有限公司流域枢纽运行管理中心</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中国长江三峡集团有限公司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中国三峡集团</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140</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水布垭</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湖北</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湖北清江水电开发有限责任公司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湖北能源集团股份有限公司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中国三峡集团</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141</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寺坪</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湖北</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湖北寺坪水电开发有限公司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中国葛洲坝集团机电建设有限公司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中国能建</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142</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松树岭</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湖北</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国能大渡河堵河水电有限公司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国家能源集团长源电力股份有限公司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国家能源集团</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143</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峡口塘</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湖北</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备案</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湖北清江水电开发有限责任公司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湖北能源集团股份有限公司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中国三峡集团</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144</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小漩</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湖北</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汉江水电开发有限责任公司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汉江水利水电（集团）有限责任公司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地方企业</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145</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野三河</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湖北</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国能长源恩施水电开发有限公司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国家能源集团长源电力股份有限公司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国家能源集团</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146</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安江</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湖南</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广水安江水电开发有限公司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东南粤水电投资有限公司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地方企业</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147</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大洑潭</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湖南</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辰溪大洑潭水电有限公司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广东韶能集团股份有限公司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地方企业</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148</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东江</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湖南</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国网湖南省电力有限公司水电分公司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国网湖南省电力有限公司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国家电网</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149</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东坪</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湖南</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五凌电力有限公司东坪水电厂</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五凌电力有限公司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国家电投</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150</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凤滩</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湖南</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国网湖南省电力有限公司水电分公司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国网湖南省电力有限公司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国家电网</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151</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高滩</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湖南</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湖南湘投沅陵高滩发电有限责任公司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湖南湘投控股集团有限公司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地方企业</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152</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黑麋峰上库坝</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湖南</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国网新源湖南黑麋峰抽水蓄能有限公司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国网新源控股有限公司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国家电网</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153</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黑麋峰下库坝</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湖南</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国网新源湖南黑麋峰抽水蓄能有限公司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国网新源控股有限公司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国家电网</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154</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洪江</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湖南</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怀化沅江电力开发有限责任公司洪江水力发电厂</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五凌电力有限公司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国家电投</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155</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花木桥</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湖南</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乙级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湖南湘能电力股份有限公司沙田分公司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湖南湘能电力股份有限公司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地方企业</w:t>
            </w:r>
          </w:p>
        </w:tc>
        <w:tc>
          <w:tcPr>
            <w:tcW w:w="1204"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降级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156</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近尾洲</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湖南</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五凌电力有限公司近尾洲水电厂</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五凌电力有限公司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国家电投</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157</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凌津滩</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湖南</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五凌电力有限公司凌津滩水电厂</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五凌电力有限公司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国家电投</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158</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马迹塘</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湖南</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五凌电力有限公司马迹塘水电厂</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五凌电力有限公司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国家电投</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159</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清水塘</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湖南</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湖南湘投清水塘水电开发有限责任公司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湖南湘投控股集团有限公司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地方企业</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160</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桃源</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湖南</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中国水电顾问集团桃源开发有限公司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中国水电工程顾问集团有限公司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中国电建</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161</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铜湾</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湖南</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湖南湘投铜湾水利水电开发有限责任公司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湖南湘投控股集团有限公司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地方企业</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162</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托口</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湖南</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怀化沅江电力开发有限责任公司托口水力发电厂</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五凌电力有限公司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国家电投</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163</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碗米坡</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湖南</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五凌电力有限公司碗米坡水电厂</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五凌电力有限公司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国家电投</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164</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浯溪</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湖南</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乙级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湖南新华浯溪水电开发有限公司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新疆新华水电投资股份有限公司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中核集团</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165</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五强溪</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湖南</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五凌电力有限公司五强溪水电厂</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五凌电力有限公司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国家电投</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166</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湘祁</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湖南</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华能国际电力股份有限公司湖南清洁能源分公司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华能国际电力股份有限公司湖南分公司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中国华能</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167</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小东江</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湖南</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国网湖南省电力有限公司水电分公司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国网湖南省电力有限公司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国家电网</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168</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筱溪</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湖南</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湖南新邵筱溪水电开发有限责任公司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湖南湘投控股集团有限公司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地方企业</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169</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修山</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湖南</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备案</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广水桃江水电开发有限公司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东南粤水电投资有限公司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地方企业</w:t>
            </w:r>
          </w:p>
        </w:tc>
        <w:tc>
          <w:tcPr>
            <w:tcW w:w="1204"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未按计划注册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170</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鱼潭</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湖南</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大唐华银张家界水电有限公司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大唐华银电力股份有限公司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中国大唐</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171</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柘溪</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湖南</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国网湖南省电力有限公司水电分公司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国网湖南省电力有限公司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国家电网</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172</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株溪口</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湖南</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五凌电力有限公司株溪口水电厂</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五凌电力有限公司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国家电投</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173</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长湖</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广东</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广东粤电长湖发电有限责任公司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广东省能源集团有限公司水电分公司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广东能源集团</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174</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长潭</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广东</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广东粤电长潭发电有限责任公司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广东省能源集团有限公司水电分公司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广东能源集团</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175</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东山</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广东</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乙级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丰顺县韩江水电有限公司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广东千江集团有限公司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地方企业</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176</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枫树坝</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广东</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广东粤电枫树坝发电有限责任公司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广东省能源集团有限公司水电分公司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广东能源集团</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177</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广蓄上库坝</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广东</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广东蓄能发电有限公司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南方电网储能股份有限公司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南方电网</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178</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广蓄下库坝</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广东</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广东蓄能发电有限公司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南方电网储能股份有限公司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南方电网</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179</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惠蓄上库坝</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广东</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惠州蓄能发电有限公司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南方电网储能股份有限公司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南方电网</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180</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惠蓄下库坝</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广东</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惠州蓄能发电有限公司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南方电网储能股份有限公司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南方电网</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181</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流溪河</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广东</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广东粤电流溪河发电有限责任公司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广东省能源集团有限公司水电分公司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广东能源集团</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182</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梅蓄上库坝</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广东</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备案</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梅州蓄能发电有限公司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南方电网储能股份有限公司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南方电网</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183</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梅蓄下库坝</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广东</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备案</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梅州蓄能发电有限公司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南方电网储能股份有限公司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南方电网</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184</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南水</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广东</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广东粤电南水发电有限责任公司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广东省能源集团有限公司水电分公司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广东能源集团</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185</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蓬辣滩</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广东</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大埔县梅江蓬辣滩水电站有限公司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广东省能源集团有限公司水电分公司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广东能源集团</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186</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青溪</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广东</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广东粤电青溪发电有限责任公司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广东省能源集团有限公司水电分公司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广东能源集团</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187</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清蓄上库坝</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广东</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清远蓄能发电有限公司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南方电网储能股份有限公司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南方电网</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188</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清蓄下库坝</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广东</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清远蓄能发电有限公司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南方电网储能股份有限公司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南方电网</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189</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泉水</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广东</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乳源瑶族自治县银源电力集团有限公司泉水水电厂</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乳源瑶族自治县银源电力集团有限公司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地方企业</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190</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深蓄上库坝</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广东</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深圳蓄能发电有限公司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南方电网储能股份有限公司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南方电网</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191</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新丰江</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广东</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广东粤电新丰江发电有限责任公司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广东省能源集团有限公司水电分公司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广东能源集团</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192</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阳蓄上库坝</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广东</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备案</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阳江蓄能发电有限公司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南方电网储能股份有限公司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南方电网</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193</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阳蓄下库坝</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广东</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备案</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阳江蓄能发电有限公司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南方电网储能股份有限公司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南方电网</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194</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巴江口</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广西</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平乐桂江电力有限责任公司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广西桂东电力股份有限公司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地方企业</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195</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百龙滩</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广西</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广西桂冠电力股份有限公司大化水力发电总厂</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广西桂冠电力股份有限公司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中国大唐</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196</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长洲</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广西</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国家电投集团广西长洲水电开发有限公司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国家电投集团广西电力有限公司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国家电投</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197</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大化</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广西</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广西桂冠电力股份有限公司大化水力发电总厂</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广西桂冠电力股份有限公司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中国大唐</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198</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大埔</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广西</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广西柳州市桂柳水电有限公司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广西西江集团投资股份有限公司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地方企业</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199</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洞巴</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广西</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广西洞巴水电有限公司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广西百色电力有限责任公司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地方企业</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200</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浮石</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广西</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融安县水力发电公司浮石水电站分公司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融安县水力发电公司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地方企业</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201</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古顶</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广西</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广西柳州市古顶水电有限公司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广西西江集团投资股份有限公司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地方企业</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202</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合面狮</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广西</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广西桂东电力股份有限公司合面狮水力发电厂</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广西桂东电力股份有限公司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地方企业</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203</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红花</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广西</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广西柳州市红花水电有限公司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广西西江集团投资股份有限公司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地方企业</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204</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金鸡滩</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广西</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广西桂冠电力股份有限公司隆安金鸡滩发电厂</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广西桂冠电力股份有限公司广源分公司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中国大唐</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205</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金牛坪</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广西</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广西桂冠电力股份有限公司昭平分公司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广西桂冠电力股份有限公司广源分公司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中国大唐</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206</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京南</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广西</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梧州桂江电力有限公司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广西桂东电力股份有限公司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地方企业</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207</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拉浪</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广西</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广西水利电力建设集团有限公司宜州水力发电厂</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广西水利电力建设集团有限公司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中国能建</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208</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乐滩</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广西</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广西桂冠开投电力有限责任公司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广西桂冠电力股份有限公司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中国大唐</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209</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龙滩</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广西</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龙滩水电开发有限公司龙滩水力发电厂</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广西桂冠电力股份有限公司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中国大唐</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210</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陇或</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广西</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广西三聚宝坛电力有限公司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广西桂冠电力股份有限公司广源分公司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中国大唐</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211</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洛东</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广西</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广西水利电力建设集团有限公司宜州水力发电厂</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广西水利电力建设集团有限公司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中国能建</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212</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麻石</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广西</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广西水利电力建设集团有限公司麻石水力发电厂</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广西水利电力建设集团有限公司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中国能建</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213</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南山一级</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广西</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广西桂水电力股份有限公司龙胜发电分公司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广西桂水电力股份有限公司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地方企业</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214</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平班</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广西</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广西平班水电开发有限公司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广西桂冠电力股份有限公司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中国大唐</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215</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坡甲</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广西</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广西三聚宝坛电力有限公司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广西桂冠电力股份有限公司广源分公司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中国大唐</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216</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桥巩</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广西</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广西广投桥巩能源发展有限公司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广西广投桥巩能源发展有限公司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地方企业</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217</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山秀</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广西</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扶绥广能电力开发有限公司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广西桂冠电力股份有限公司广源分公司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中国大唐</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218</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瓦村</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广西</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备案</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广西亚王新能源集团股份有限公司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广西亚王新能源集团股份有限公司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地方企业</w:t>
            </w:r>
          </w:p>
        </w:tc>
        <w:tc>
          <w:tcPr>
            <w:tcW w:w="1204"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未按计划注册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219</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旺村</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广西</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梧州国能水电开发有限公司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国家能源集团广西电力有限公司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国家能源集团</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220</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西津</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广西</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横县江南发电有限公司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广西桂冠电力股份有限公司广源分公司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中国大唐</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221</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下六甲</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广西</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广西桂冠电力股份有限公司金秀分公司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广西桂冠电力股份有限公司广源分公司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中国大唐</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222</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下桥</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广西</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广西龙江电力开发有限责任公司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广西水利电力建设集团有限公司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中国能建</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223</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岩滩</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广西</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大唐岩滩水力发电有限责任公司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广西桂冠电力股份有限公司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中国大唐</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224</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叶茂</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广西</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广西桂茂电力有限责任公司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广西水利电力建设集团有限公司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中国能建</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225</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昭平</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广西</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广西桂能电力有限责任公司昭平水电厂</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广西桂东电力股份有限公司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地方企业</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226</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左江</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广西</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广西崇左市汇源水电有限公司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广西崇左市城市建设投资发展集团有限公司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地方企业</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227</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大广坝</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海南</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国家能源集团海控新能源有限公司大广坝水电厂</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国家能源集团海南电力有限公司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国家能源集团</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228</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牛路岭</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海南</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海南海控能源股份有限公司牛路岭分公司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海南海控能源股份有限公司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地方企业</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229</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琼中上库坝</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海南</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海南蓄能发电有限公司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南方电网储能股份有限公司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南方电网</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230</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琼中下库坝</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海南</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海南蓄能发电有限公司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南方电网储能股份有限公司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南方电网</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231</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巴山</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重庆</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重庆巴山水电开发有限公司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重庆能投清洁能源有限公司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地方企业</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232</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大洪河</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重庆</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国家电投集团重庆狮子滩发电有限公司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国家电投集团重庆电力有限公司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国家电投</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233</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渡口坝</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重庆</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重庆梅溪河流域水电开发有限公司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中电国际新能源控股有限公司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国家电投</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234</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盖下坝</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重庆</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重庆云能发电有限公司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重庆能投清洁能源有限公司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地方企业</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235</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浩口</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重庆</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重庆渝浩水电开发有限公司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中国大唐集团有限公司重庆分公司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中国大唐</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236</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回龙寨</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重庆</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国家电投集团重庆狮子滩发电有限公司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国家电投集团重庆电力有限公司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国家电投</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237</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金家坝</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重庆</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乙级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重庆水资源产业股份有限公司酉阳发电分公司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重庆水资源产业股份有限公司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地方企业</w:t>
            </w:r>
          </w:p>
        </w:tc>
        <w:tc>
          <w:tcPr>
            <w:tcW w:w="1204"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降级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238</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马岩洞</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重庆</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渝能（集团）有限责任公司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中国大唐集团有限公司重庆分公司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中国大唐</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239</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牛栏口</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重庆</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渝能（集团）有限责任公司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中国大唐集团有限公司重庆分公司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中国大唐</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240</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彭水</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重庆</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重庆大唐国际彭水水电开发有限公司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中国大唐集团有限公司重庆分公司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中国大唐</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241</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上硐</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重庆</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国家电投集团重庆狮子滩发电有限公司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国家电投集团重庆电力有限公司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国家电投</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242</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狮子滩</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重庆</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国家电投集团重庆狮子滩发电有限公司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国家电投集团重庆电力有限公司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国家电投</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243</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石板水</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重庆</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重庆涪陵水资源开发有限责任公司石板水电厂</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重庆涪陵水资源开发有限责任公司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地方企业</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244</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石堤</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重庆</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重庆乌江电力有限公司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重庆乌江实业（集团）股份有限公司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地方企业</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245</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藤子沟</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重庆</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渝能（集团）有限责任公司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中国大唐集团有限公司重庆分公司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中国大唐</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246</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下硐</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重庆</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国家电投集团重庆狮子滩发电有限公司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国家电投集团重庆电力有限公司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国家电投</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247</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银盘</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重庆</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重庆大唐国际武隆水电开发有限公司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中国大唐集团有限公司重庆分公司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中国大唐</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248</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酉酬</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重庆</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重庆酉水水电开发有限公司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重庆能投清洁能源有限公司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地方企业</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249</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鱼剑口</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重庆</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渝能（集团）有限责任公司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中国大唐集团有限公司重庆分公司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中国大唐</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250</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中梁一级</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重庆</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乙级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重庆水资源产业股份有限公司巫溪分公司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重庆水资源产业股份有限公司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地方企业</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251</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重庆江口</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重庆</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国家电投集团重庆江口水电有限责任公司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国家电投集团重庆电力有限公司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国家电投</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252</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安谷</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四川圣达水电开发有限公司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中电建水电开发集团有限公司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中国电建</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253</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巴郎口</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四川巴郎河水电开发有限公司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四川路桥建设集团股份有限公司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地方企业</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254</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百花滩</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四川洪雅百花滩水力发电有限公司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四川川投电力开发有限责任公司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地方企业</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255</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宝兴</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四川华能宝兴河水电有限责任公司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华能四川能源开发有限公司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中国华能</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256</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宝珠寺</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华电四川发电有限公司宝珠寺水力发电厂</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华电四川发电有限公司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中国华电</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257</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波罗</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马边寰岛波罗水力发电有限公司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四川马边寰岛实业有限责任公司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地方企业</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258</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博瓦</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备案</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四川凉山水洛河电力开发有限公司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华电国际电力股份有限公司四川分公司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中国华电</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259</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苍溪</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四川嘉陵江苍溪航电开发有限公司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四川省港航开发集团有限责任公司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地方企业</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260</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槽渔滩</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四川槽渔滩水电股份有限公司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四川川投电力开发有限责任公司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地方企业</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261</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长河坝</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四川大唐国际甘孜水电开发有限公司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大唐国际发电股份有限公司四川分公司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中国大唐</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262</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城东</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大唐雅安电力开发有限公司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大唐四川发电有限公司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中国大唐</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263</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出居沟</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备案</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宝兴县久源水电开发有限公司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宝兴县久源水电开发有限公司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地方企业</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264</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春堂坝</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四川小金川水电开发有限公司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中电建水电开发集团有限公司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中国电建</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265</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达阿果</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乙级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雅江金通水电开发有限公司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成都市河源科技有限公司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地方企业</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266</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大岗山</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国能大渡河大岗山发电有限公司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国能大渡河流域水电开发有限公司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国家能源集团</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267</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大兴</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大唐雅安电力开发有限公司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大唐四川发电有限公司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中国大唐</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268</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地洛</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四川华电西溪河水电开发有限公司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华电四川发电有限公司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中国华电</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269</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东谷</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备案</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国电丹巴东谷河水电开发有限公司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国家能源集团四川发电有限公司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国家能源集团</w:t>
            </w:r>
          </w:p>
        </w:tc>
        <w:tc>
          <w:tcPr>
            <w:tcW w:w="1204"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未按计划注册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270</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东西关</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四川华能东西关水电股份有限公司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华能四川能源开发有限公司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中国华能</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271</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洞松</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大唐乡城唐电水电开发有限公司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大唐四川发电有限公司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中国大唐</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272</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多诺</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备案</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九寨沟水电开发有限责任公司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中国电建集团成都勘测设计研究院有限公司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中国电建</w:t>
            </w:r>
          </w:p>
        </w:tc>
        <w:tc>
          <w:tcPr>
            <w:tcW w:w="1204"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未按计划注册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273</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俄公堡</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四川华电木里河水电开发有限公司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华电四川发电有限公司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中国华电</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274</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俄日</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备案</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四川华电金川水电开发有限公司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华电四川发电有限公司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中国华电</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275</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二道桥</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备案</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汶川正能电力有限责任公司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阿坝州慧明电力有限责任公司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地方企业</w:t>
            </w:r>
          </w:p>
        </w:tc>
        <w:tc>
          <w:tcPr>
            <w:tcW w:w="1204"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未按计划注册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276</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二滩</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雅砻江流域水电开发有限公司二滩水力发电厂</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雅砻江流域水电开发有限公司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国投电力</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277</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飞仙关</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四川华能宝兴河水电有限责任公司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华能四川能源开发有限公司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中国华能</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278</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凤仪</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四川嘉陵江凤仪航电开发有限公司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四川省港航开发集团有限责任公司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地方企业</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279</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涪江古城</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四川华能涪江水电有限责任公司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华能四川能源开发有限公司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中国华能</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280</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福堂</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四川福堂水电有限公司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四川远通水电开发有限公司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地方企业</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281</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干溪坡</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大唐雅安电力开发有限公司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大唐四川发电有限公司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中国大唐</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282</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高凤山</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四川洪雅高奉山水力发电有限公司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四川川投电力开发有限责任公司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地方企业</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283</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葛达</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乙级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雅江金通水电开发有限公司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成都市河源科技有限公司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地方企业</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284</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耿达</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国网四川省电力公司映秀湾水力发电总厂</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国网四川省电力公司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国家电网</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285</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龚嘴</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国能大渡河流域水电开发有限公司龚嘴水力发电总厂</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国能大渡河流域水电开发有限公司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国家能源集团</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286</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古瓦</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备案</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大唐乡城水电开发有限公司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大唐四川发电有限公司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中国大唐</w:t>
            </w:r>
          </w:p>
        </w:tc>
        <w:tc>
          <w:tcPr>
            <w:tcW w:w="1204"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未按计划注册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287</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古学</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大唐得荣唐电水电开发有限公司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大唐四川发电有限公司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中国大唐</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288</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固滴</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四川凉山水洛河电力开发有限公司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华电国际电力股份有限公司四川分公司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中国华电</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289</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固增</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备案</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木里县固增水电开发有限责任公司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四川西昌电力股份有限公司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地方企业</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290</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关州</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备案</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四川小金河水电开发有限责任公司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成都领越投资有限公司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地方企业</w:t>
            </w:r>
          </w:p>
        </w:tc>
        <w:tc>
          <w:tcPr>
            <w:tcW w:w="1204"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未按计划注册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291</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官地</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雅砻江流域水电开发有限公司官地水力发电厂</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雅砻江流域水电开发有限公司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国投电力</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292</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官帽舟</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乙级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四川马边雨田磷电有限公司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宜昌宏亿矿业有限公司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地方企业</w:t>
            </w:r>
          </w:p>
        </w:tc>
        <w:tc>
          <w:tcPr>
            <w:tcW w:w="1204"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连续乙级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293</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龟都府</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四川雅安龟都府电力有限责任公司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国家电投集团四川电力有限公司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国家电投</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294</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汉阳</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乙级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青神金弘能源投资开发有限公司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成都金弘能源投资有限公司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地方企业</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295</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汗牛河</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阿坝青衣江水电开发有限公司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四川永顺科技发展有限公司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地方企业</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296</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黑河塘</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九寨沟水电开发有限责任公司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中国电建集团成都勘测设计研究院有限公司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中国电建</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297</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红卫桥</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备案</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四川华电金川水电开发有限公司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华电四川发电有限公司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中国华电</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298</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红岩子</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四川省南部红岩子电力有限责任公司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广西亚王水电股份有限公司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地方企业</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299</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红叶二级</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四川华电杂谷脑水电开发有限责任公司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华电国际电力股份有限公司四川分公司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中国华电</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300</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洪坝</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四川松林河流域开发有限公司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中电建水电开发集团有限公司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中国电建</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301</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猴子岩</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国能大渡河猴子岩发电有限公司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国能大渡河流域水电开发有限公司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国家能源集团</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302</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华山沟</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丙级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四川巴郎河水电开发有限公司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四川路桥建设集团股份有限公司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地方企业</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303</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黄金坪</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四川大唐国际甘孜水电开发有限公司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大唐国际发电股份有限公司四川分公司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中国大唐</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304</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吉牛</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国能大渡河革什扎水电开发有限公司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国能大渡河流域水电开发有限公司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国家能源集团</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305</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吉鱼</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四川茂县宝山吉鱼水电开发有限公司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四川省彭州市宝山企业（集团）有限公司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地方企业</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306</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江边</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中电四川(江边)发电有限公司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中电中国（江边）有限公司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地方企业</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307</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江口</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备案</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四川江口水力发电有限公司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四川省宣汉县国有资产管理服务中心</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地方企业</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308</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姜射坝</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四川西部阳光电力开发有限公司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四川能投电力开发集团有限公司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地方企业</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309</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脚基坪</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四川天全脚基坪水力发电有限公司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四川川投电力开发有限责任公司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地方企业</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310</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金康</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四川金康电力发展有限公司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大唐国际发电股份有限公司四川分公司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中国大唐</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311</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金平</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四川金康电力发展有限公司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大唐国际发电股份有限公司四川分公司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中国大唐</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312</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金沙</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备案</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四川省能投攀枝花水电开发有限公司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四川能投电力开发集团有限公司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地方企业</w:t>
            </w:r>
          </w:p>
        </w:tc>
        <w:tc>
          <w:tcPr>
            <w:tcW w:w="1204"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未按计划注册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313</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金溪</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四川嘉陵江金溪航电开发有限公司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四川省港航开发集团有限责任公司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地方企业</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314</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金银台</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四川港航嘉陵江金沙航电开发有限公司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四川省港航开发集团有限责任公司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地方企业</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315</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金元</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四川金康电力发展有限公司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大唐国际发电股份有限公司四川分公司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中国大唐</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316</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锦屏二级</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雅砻江流域水电开发有限公司锦屏水力发电厂</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雅砻江流域水电开发有限公司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国投电力</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317</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锦屏一级</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雅砻江流域水电开发有限公司锦屏水力发电厂</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雅砻江流域水电开发有限公司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国投电力</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318</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九龙河沙坪</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四川久隆水电开发有限公司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中国水利水电第七工程局有限公司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中国电建</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319</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久隆洪坝</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四川久隆水电开发有限公司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中国水利水电第七工程局有限公司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中国电建</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320</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卡基娃</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四川华电木里河水电开发有限公司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华电四川发电有限公司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中国华电</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321</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可河</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会东县星光电力有限责任公司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国家电投集团四川电力有限公司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国家电投</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322</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拉拉山</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四川华能巴塘水电有限公司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华能四川能源开发有限公司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中国华能</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323</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冷竹关</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四川华能康定水电有限责任公司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华能四川能源开发有限公司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中国华能</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324</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立洲</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四川华电木里河水电开发有限公司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华电四川发电有限公司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中国华电</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325</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联补</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四川华电西溪河水电开发有限公司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华电四川发电有限公司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中国华电</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326</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两河口</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备案</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雅砻江流域水电开发有限公司两河口水力发电厂</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雅砻江流域水电开发有限公司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国投电力</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327</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柳洪</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四川美姑河水电开发有限公司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中电建水电开发集团有限公司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中国电建</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328</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柳坪</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阿坝水电开发有限公司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中电建水电开发集团有限公司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中国电建</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329</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龙洞</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康定金源实业有限公司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四川利潮雨能源开发有限公司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地方企业</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330</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龙凤</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四川省江油市龙凤水电有限公司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四川广安爱众股份有限公司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地方企业</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331</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龙头石</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四川大渡河龙头石水力发电有限公司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中旭盛世风华投资有限公司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地方企业</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332</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泸定</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四川华电泸定水电有限公司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华电国际电力股份有限公司四川分公司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中国华电</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333</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洛古</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四川华电西溪河水电开发有限公司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华电四川发电有限公司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中国华电</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334</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毛尔盖</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毛尔盖水电有限公司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四川远通水电开发有限公司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地方企业</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335</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毛滩</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国家能源集团四川毛滩水电开发有限公司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国家能源集团四川发电有限公司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国家能源集团</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336</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民治</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四川华能宝兴河水电有限责任公司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华能四川能源开发有限公司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中国华能</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337</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明台</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华能明台电力有限责任公司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华能四川能源开发有限公司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中国华能</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338</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磨子</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备案</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丹巴洁尔美水电开发有限公司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四川恒展投资有限公司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地方企业</w:t>
            </w:r>
          </w:p>
        </w:tc>
        <w:tc>
          <w:tcPr>
            <w:tcW w:w="1204"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未按计划注册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339</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木里河沙湾</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四川浙新能沙湾水力发电有限公司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浙江省新能源投资集团股份有限公司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浙能集团</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340</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木座</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四川华能涪江水电有限责任公司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华能四川能源开发有限公司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中国华能</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341</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南桠河三级</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国能四川电力股份有限公司南桠河发电厂</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国家能源集团四川发电有限公司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国家能源集团</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342</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娘拥</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大唐乡城水电开发有限公司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大唐四川发电有限公司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中国大唐</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343</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宁朗</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四川凉山水洛河电力开发有限公司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华电国际电力股份有限公司四川分公司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中国华电</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344</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偏桥</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四川久隆水电开发有限公司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中国水利水电第七工程局有限公司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中国电建</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345</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坪头</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四川美姑河水电开发有限公司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中电建水电开发集团有限公司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中国电建</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346</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瀑布沟</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国能大渡河瀑布沟发电有限公司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国能大渡河流域水电开发有限公司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国家能源集团</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347</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千佛岩</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四川夹江千佛岩水力发电有限责任公司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四川远通水电开发有限公司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地方企业</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348</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硗碛</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四川华能宝兴河水电有限责任公司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华能四川能源开发有限公司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中国华能</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349</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青居</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四川华能嘉陵江水电有限责任公司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华能四川能源开发有限公司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中国华能</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350</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青龙</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九寨沟水电开发有限责任公司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中国电建集团成都勘测设计研究院有限公司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中国电建</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351</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晴朗</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四川兴鼎电力有限责任公司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国家电投集团四川电力有限公司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国家电投</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352</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去学</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大唐香电得荣电力开发有限公司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广西桂冠电力股份有限公司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中国大唐</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353</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仁宗海</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丙级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四川川投田湾河开发有限责任公司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四川川投能源股份有限公司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地方企业</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354</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撒多</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四川凉山水洛河电力开发有限公司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华电国际电力股份有限公司四川分公司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中国华电</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355</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三棵树</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四川安宁河能源开发有限责任公司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四川安宁河能源开发有限责任公司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地方企业</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356</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桑坪</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四川西部阳光电力开发有限公司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四川能投电力开发集团有限公司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地方企业</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357</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色尔古</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阿坝水电开发有限公司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中电建水电开发集团有限公司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中国电建</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358</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沙坪二级</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国能大渡河沙坪发电有限公司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国能大渡河流域水电开发有限公司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国家能源集团</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359</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沙湾</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四川圣达水电开发有限公司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中电建水电开发集团有限公司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中国电建</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360</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沙溪</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四川港航嘉陵江金沙航电开发有限公司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四川省港航开发集团有限责任公司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地方企业</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361</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上通坝</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四川华电木里河水电开发有限公司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华电四川发电有限公司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中国华电</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362</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深溪沟</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国能大渡河深溪沟发电有限公司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国能大渡河流域水电开发有限公司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国家能源集团</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363</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胜利</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乙级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天全胜利电力有限责任公司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雅安胜利电力有限责任公司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地方企业</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364</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狮子坪</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备案</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四川华电杂谷脑水电开发有限责任公司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华电国际电力股份有限公司四川分公司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中国华电</w:t>
            </w:r>
          </w:p>
        </w:tc>
        <w:tc>
          <w:tcPr>
            <w:tcW w:w="1204"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未按计划注册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365</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双河（南坪）</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九寨沟水电开发有限责任公司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中国电建集团成都勘测设计研究院有限公司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中国电建</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366</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水津关</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华电四川发电有限公司雅安分公司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华电四川发电有限公司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中国华电</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367</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水牛家</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四川华能涪江水电有限责任公司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华能四川能源开发有限公司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中国华能</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368</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苏洼龙</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备案</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华电金沙江上游水电开发有限公司苏洼龙分公司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华电金沙江上游水电开发有限公司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中国华电</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369</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踏卡</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四川久隆水电开发有限公司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中国水利水电第七工程局有限公司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中国电建</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370</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太平驿</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四川华能太平驿水电有限责任公司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华能四川能源开发有限公司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中国华能</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371</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桐子壕</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四川嘉陵江桐子壕航电开发有限公司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四川省港航开发集团有限责任公司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地方企业</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372</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桐子林</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雅砻江流域水电开发有限公司二滩水力发电厂</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雅砻江流域水电开发有限公司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国投电力</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373</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铜街子</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国能大渡河流域水电开发有限公司龚嘴水力发电总厂</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国能大渡河流域水电开发有限公司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国家能源集团</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374</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铜头</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四川华能宝兴河水电有限责任公司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华能四川能源开发有限公司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中国华能</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375</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铜钟</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国网四川岷江供电有限责任公司发电分公司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国网四川岷江供电有限责任公司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国家电网</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376</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瓦屋山</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华电四川发电有限公司瓦屋山分公司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华电四川发电有限公司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中国华电</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377</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湾坝</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四川松林河流域开发有限公司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中电建水电开发集团有限公司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中国电建</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378</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湾东</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备案</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泸定县昌源电力开发有限公司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水发安和集团有限公司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地方企业</w:t>
            </w:r>
          </w:p>
        </w:tc>
        <w:tc>
          <w:tcPr>
            <w:tcW w:w="1204"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未按计划注册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379</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湾二</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四川久隆水电开发有限公司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中国水利水电第七工程局有限公司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中国电建</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380</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卧罗桥</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乙级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盐源县卧罗河电力有限责任公司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深能水电投资管理有限公司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地方企业</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381</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五一桥</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四川中铁能源五一桥水电有限公司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中电建水电开发集团有限公司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中国电建</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382</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溪古</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四川久隆水电开发有限公司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中国水利水电第七工程局有限公司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中国电建</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383</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溪洛渡</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中国长江电力股份有限公司溪洛渡水力发电厂</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中国长江电力股份有限公司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中国三峡集团</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384</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仙女堡</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四川川汇水电投资有限责任公司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广西桂冠电力股份有限公司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中国大唐</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385</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乡城</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大唐乡城唐电水电开发有限公司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大唐四川发电有限公司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中国大唐</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386</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向家坝</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中国长江电力股份有限公司向家坝水力发电厂</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中国长江电力股份有限公司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中国三峡集团</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387</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小沟头</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乙级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四川省宝兴县兴源实业有限责任公司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四川省宝兴县兴源实业有限责任公司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地方企业</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388</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小关子</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四川华能宝兴河水电有限责任公司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华能四川能源开发有限公司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中国华能</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389</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小河</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乙级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四川华人电力有限公司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易上集团有限公司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地方企业</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390</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小龙门</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四川嘉陵江小龙门航电开发有限公司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四川省港航开发集团有限责任公司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地方企业</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391</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小天都</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四川华能康定水电有限责任公司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华能四川能源开发有限公司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中国华能</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392</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斜卡</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四川久隆水电开发有限公司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中国水利水电第七工程局有限公司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中国电建</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393</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新藏</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备案</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四川凉山水洛河电力开发有限公司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华电国际电力股份有限公司四川分公司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中国华电</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394</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新马</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德昌县新马水电开发有限责任公司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四川鸿昌电力有限责任公司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地方企业</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395</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新政</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四川嘉陵江新政航电开发有限公司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四川省港航开发集团有限责任公司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地方企业</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396</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薛城</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四川华电杂谷脑水电开发有限责任公司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华电国际电力股份有限公司四川分公司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中国华电</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397</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烟岗</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四川华润鸭嘴河水电开发有限公司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华润电力控股有限公司四川公司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华润电力</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398</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杨村</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四川大渡河电力股份有限公司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峨边彝族自治县财政局</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地方企业</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399</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杨房沟</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备案</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雅砻江流域水电开发有限公司杨房沟水力发电厂</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雅砻江流域水电开发有限公司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国投电力</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400</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杨家湾</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四川小金川水电开发有限公司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中电建水电开发集团有限公司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中国电建</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401</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姚河坝</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国家能源集团四川发电有限公司南桠河水电分公司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国家能源集团四川发电有限公司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国家能源集团</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402</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冶勒</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国家能源集团四川发电有限公司南桠河水电分公司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国家能源集团四川发电有限公司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国家能源集团</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403</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阴坪</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四川华能涪江水电有限责任公司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华能四川能源开发有限公司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中国华能</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404</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英雄坡二级</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备案</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四川省普格永裕水电开发有限责任公司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四川省普格永裕水电开发有限责任公司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地方企业</w:t>
            </w:r>
          </w:p>
        </w:tc>
        <w:tc>
          <w:tcPr>
            <w:tcW w:w="1204"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未按计划注册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405</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映秀湾</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国网四川省电力公司映秀湾水力发电总厂</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国网四川省电力公司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国家电网</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406</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渔子溪</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国网四川省电力公司映秀湾水力发电总厂</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国网四川省电力公司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国家电网</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407</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雨城</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四川华能宝兴河水电有限责任公司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华能四川能源开发有限公司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中国华能</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408</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玉林桥</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四川明达集团峨边电能开发有限责任公司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四川明达集团实业有限公司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地方企业</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409</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玉田</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四川玉田能源发展有限公司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四川川投电力开发有限责任公司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地方企业</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410</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杂谷脑古城</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四川华电杂谷脑水电开发有限责任公司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华电国际电力股份有限公司四川分公司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中国华电</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411</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张窝</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四川宜宾伊力集团横江发电有限公司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四川宜宾伊力集团横江发电有限公司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地方企业</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412</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昭化</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大唐四川川北电力开发有限公司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大唐四川发电有限公司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中国大唐</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413</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枕头坝一级</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国能大渡河枕头坝发电有限公司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国能大渡河流域水电开发有限公司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国家能源集团</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414</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舟坝</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四川海能电业有限公司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海能实业集团有限公司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地方企业</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415</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周公河沙坪</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华电四川发电有限公司雅安分公司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华电四川发电有限公司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中国华电</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416</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竹格多</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黑水冰川水电开发有限责任公司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中昊西部铝工业控股有限公司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地方企业</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417</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紫兰坝</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四川紫兰坝水电开发有限责任公司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华电四川发电有限公司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中国华电</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418</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自一里</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四川华能涪江水电有限责任公司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华能四川能源开发有限公司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中国华能</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419</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白市</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贵州</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贵州清水江水电有限公司白市水电厂</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五凌电力有限公司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国家电投</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420</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百花</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贵州</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国家能源集团贵州电力有限公司红枫水力发电厂</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国家能源集团贵州电力有限公司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国家能源集团</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421</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大花水</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贵州</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贵州乌江清水河水电开发有限公司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贵州乌江水电开发有限责任公司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中国华电</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422</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大田河落生</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贵州</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贵州大田河水电开发有限公司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广西桂冠电力股份有限公司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中国大唐</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423</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东风</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贵州</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贵州乌江水电开发有限责任公司东风发电厂</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贵州乌江水电开发有限责任公司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中国华电</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424</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董箐</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贵州</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贵州北盘江电力股份有限公司董箐分公司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贵州黔源电力股份有限公司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中国华电</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425</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高生</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贵州</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贵州中水能源股份有限公司遵义分公司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贵州中水能源股份有限公司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国家电投</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426</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格里桥</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贵州</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贵州乌江清水河水电开发有限公司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贵州乌江水电开发有限责任公司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中国华电</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427</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构皮滩</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贵州</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贵州乌江水电开发有限责任公司构皮滩发电厂</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贵州乌江水电开发有限责任公司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中国华电</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428</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挂治</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贵州</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贵州清水江水电有限公司挂治水力发电厂</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五凌电力有限公司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国家电投</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429</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官庄</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贵州</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乙级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中国水电顾问集团道真开发有限公司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中国电建集团贵阳勘测计研究院有限公司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中国电建</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430</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光照</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贵州</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贵州北盘江电力股份有限公司光照分公司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贵州黔源电力股份有限公司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中国华电</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431</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红枫</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贵州</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国家能源集团贵州电力有限公司红枫水力发电厂</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国家能源集团贵州电力有限公司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国家能源集团</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432</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红林</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贵州</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国家能源集团贵州电力有限公司红枫水力发电厂</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国家能源集团贵州电力有限公司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国家能源集团</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433</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红岩</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贵州</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国家能源集团贵州电力有限公司红枫水力发电厂</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国家能源集团贵州电力有限公司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国家能源集团</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434</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洪家渡</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贵州</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贵州乌江水电开发有限责任公司洪家渡发电厂</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贵州乌江水电开发有限责任公司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中国华电</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435</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黄花寨</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贵州</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大唐贵州黄花寨水电开发有限公司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大唐贵州发电有限公司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中国大唐</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436</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灰洞</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贵州</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贵州蒙江流域开发有限公司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贵州中水能源股份有限公司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国家电投</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437</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角木塘</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贵州</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贵州大唐国际道真水电开发有限公司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中国大唐集团有限公司重庆分公司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中国大唐</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438</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老江底</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贵州</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兴义黄泥河发电有限责任公司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兴义市电力有限责任公司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地方企业</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439</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马马崖一级</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贵州</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贵州北盘江电力股份有限公司马马崖分公司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贵州黔源电力股份有限公司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中国华电</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440</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毛家河</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贵州</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贵州中水能源股份有限公司中源分公司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贵州中水能源股份有限公司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国家电投</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441</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泥猪河</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贵州</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乙级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水城汇通水电开发有限责任公司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上海汇通水利水电开发有限责任公司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地方企业</w:t>
            </w:r>
          </w:p>
        </w:tc>
        <w:tc>
          <w:tcPr>
            <w:tcW w:w="1204"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连续乙级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442</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普定</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贵州</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贵州黔源电力股份有限公司普定发电公司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贵州黔源电力股份有限公司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中国华电</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443</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冗各</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贵州</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贵州蒙江流域开发有限公司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贵州中水能源股份有限公司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国家电投</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444</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三板溪</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贵州</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贵州清水江水电有限公司三板溪水电厂</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五凌电力有限公司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国家电投</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445</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沙阡</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贵州</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中国水电顾问集团正安开发有限公司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中国水电工程顾问集团南方分公司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中国电建</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446</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沙沱</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贵州</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贵州乌江水电开发有限责任公司沙沱发电厂</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贵州乌江水电开发有限责任公司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中国华电</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447</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善泥坡</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贵州</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贵州西源发电有限责任公司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贵州黔源电力股份有限公司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中国华电</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448</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上尖坡</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贵州</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贵州蒙江流域开发有限公司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贵州中水能源股份有限公司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国家电投</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449</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石垭子</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贵州</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贵州中水能源股份有限公司遵义分公司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贵州中水能源股份有限公司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国家电投</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450</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双河口</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贵州</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贵州蒙江流域开发有限公司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贵州中水能源股份有限公司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国家电投</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451</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思林</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贵州</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贵州乌江水电开发有限责任公司思林发电厂</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贵州乌江水电开发有限责任公司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中国华电</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452</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索风营</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贵州</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贵州乌江水电开发有限责任公司索风营发电厂</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贵州乌江水电开发有限责任公司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中国华电</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453</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天生桥二级</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贵州</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天生桥二级水力发电有限公司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南方电网储能股份有限公司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南方电网</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454</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天生桥一级</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贵州</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天生桥一级水电开发有限责任公司水力发电厂</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广东省能源集团有限公司水电分公司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广东能源集团</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455</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团坡</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贵州</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贵州蒙江流域开发有限公司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贵州中水能源股份有限公司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国家电投</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456</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乌江渡</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贵州</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贵州乌江水电开发有限责任公司乌江渡发电厂</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贵州乌江水电开发有限责任公司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中国华电</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457</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响水</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贵州</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六盘水北盘江水电开发有限公司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珠江水利水电开发有限公司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地方企业</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458</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象鼻岭</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贵州</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国家电投贵州金元威宁能源股份有限公司象鼻岭水电站</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国家电投贵州金元威宁能源股份有限公司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国家电投</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459</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修文</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贵州</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国家能源集团贵州电力有限公司红枫水力发电厂</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国家能源集团贵州电力有限公司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国家能源集团</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460</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引子渡</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贵州</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贵州黔源电力股份有限公司引子渡发电厂</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贵州黔源电力股份有限公司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中国华电</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461</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鱼塘</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贵州</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贵州北源电力股份有限公司道真鱼塘分公司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贵州黔源电力股份有限公司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中国华电</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462</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窄巷口</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贵州</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国家能源集团贵州电力有限公司红枫水力发电厂</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国家能源集团贵州电力有限公司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国家能源集团</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463</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阿海</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云南</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云南华电金沙江中游水电开发有限公司阿海发电分公司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云南华电金沙江中游水电开发有限公司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中国华电</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464</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阿鸠田</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云南</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乙级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云南保山苏帕河水电开发有限公司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云南省电力投资有限公司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地方企业</w:t>
            </w:r>
          </w:p>
        </w:tc>
        <w:tc>
          <w:tcPr>
            <w:tcW w:w="1204"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降级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465</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阿墨江三江口</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云南</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国家能源集团云南电力有限公司普洱分公司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国家能源集团云南电力有限公司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国家能源集团</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466</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白鹤滩</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云南</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备案</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三峡金沙江云川水电开发有限公司宁南白鹤滩电厂</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三峡金沙江云川水电开发有限公司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中国三峡集团</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467</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柏香林</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云南</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云南昭通高桥发电有限公司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云南恒安电力工程有限公司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南方电网</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468</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冲江河（二期）</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云南</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国能迪庆香格里拉发电有限公司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国家能源集团云南电力有限公司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国家能源集团</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469</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达开</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云南</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宣威市革香河水电开发有限公司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曲靖晋源实业有限公司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地方企业</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470</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大朝山</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云南</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国投云南大朝山水电有限公司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国投电力控股股份有限公司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国投电力</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471</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大华桥</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云南</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华能澜沧江水电股份有限公司黄登大华桥水电厂</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华能澜沧江水电股份有限公司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中国华能</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472</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大勐统</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云南</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云南省永德恒昌电力有限公司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云南能投中小水电投资有限公司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地方企业</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473</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大丫口</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云南</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临沧粤电能源有限公司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广东省能源集团有限公司水电分公司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广东能源集团</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474</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大岩洞</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云南</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会泽县川渝水电开发有限公司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重庆龙珠电力股份有限公司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地方企业</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475</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大盈江二级</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云南</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德宏宏晟大盈江二级电站开发有限公司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云南华昆投资有限公司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地方企业</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476</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大盈江三级</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云南</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德宏凯瑞大盈江水电开发有限公司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云南凯瑞科工贸有限公司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地方企业</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477</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大盈江四级</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云南</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盈江县多源水电开发有限公司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桓仁普乐矿业有限公司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地方企业</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478</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大盈江一级</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云南</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国能德宏发电有限公司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国家能源集团云南电力有限公司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国家能源集团</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479</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大寨</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云南</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国家能源集团云南电力有限公司大寨分公司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国家能源集团云南电力有限公司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国家能源集团</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480</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丹珠河</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云南</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乙级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贡山县恒远水电开发有限公司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安徽水利开发有限公司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地方企业</w:t>
            </w:r>
          </w:p>
        </w:tc>
        <w:tc>
          <w:tcPr>
            <w:tcW w:w="1204"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降级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481</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等壳</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云南</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乙级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保山能源发展股份有限公司等壳电厂</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保山能源发展股份有限公司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地方企业</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482</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堵堵洛河二级</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云南</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乙级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泸水市泉德水电开发有限责任公司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深能水电投资管理有限公司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地方企业</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483</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凤凰谷</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云南</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云南南盘江凤凰谷水电开发有限公司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中国电建集团昆明勘测设计研究院有限公司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中国电建</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484</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岗曲河一级</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云南</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大唐迪庆香格里拉电力开发有限公司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中国大唐集团公司广西分公司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中国大唐</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485</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高桥</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云南</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云南昭通高桥发电有限公司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云南恒安电力工程有限公司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南方电网</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486</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戈兰滩</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云南</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云南大唐国际李仙江流域水电开发有限公司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大唐云南发电有限公司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中国大唐</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487</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功果桥</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云南</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华能澜沧江水电股份有限公司苗尾·功果桥水电厂</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华能澜沧江水电股份有限公司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中国华能</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488</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观音岩</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云南</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大唐观音岩水电开发有限公司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大唐云南发电有限公司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中国大唐</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489</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黄登</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云南</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华能澜沧江水电股份有限公司黄登大华桥水电厂</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华能澜沧江水电股份有限公司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中国华能</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490</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黄角树</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云南</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乙级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云南昊龙实业集团黄角树水电开发有限公司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云南昊龙实业集团有限公司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地方企业</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491</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吉沙</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云南</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国能迪庆香格里拉发电有限公司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国家能源集团云南电力有限公司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国家能源集团</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492</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甲岩</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云南</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云南滇能禄劝电磷开发有限公司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国家电投集团云南国际电力投资有限公司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国家电投</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493</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金安桥</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云南</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金安桥水电站有限公司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金江水力发电集团有限公司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地方企业</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494</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金汉拉扎</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云南</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香格里拉市正烨水电开发有限公司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西藏正烨水电开发股份有限公司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地方企业</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495</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景洪</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云南</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华能澜沧江水电股份有限公司景洪水电厂</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华能澜沧江水电股份有限公司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中国华能</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496</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居甫渡</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云南</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云南大唐国际李仙江流域水电开发有限公司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大唐云南发电有限公司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中国大唐</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497</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克田</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云南</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禄劝临亚水电开发有限公司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深能水电投资管理有限公司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地方企业</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498</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拉气</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云南</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乙级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马关拉气发电有限责任公司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中国三峡新能源（集团）股份有限公司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中国三峡集团</w:t>
            </w:r>
          </w:p>
        </w:tc>
        <w:tc>
          <w:tcPr>
            <w:tcW w:w="1204"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连续乙级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499</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腊寨</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云南</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云南龙陵腊寨水电发展有限公司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中国三峡新能源（集团）股份有限公司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中国三峡集团</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500</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雷打滩</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云南</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云南省弥勒雷打滩水电有限责任公司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江阴澄星磷化工股份有限公司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地方企业</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501</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梨园</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云南</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云南华电金沙江中游水电开发有限公司梨园发电分公司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云南华电金沙江中游水电开发有限公司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中国华电</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502</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里底</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云南</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华能澜沧江水电股份有限公司乌弄龙里底水电厂</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华能澜沧江水电股份有限公司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中国华能</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503</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六郎洞</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云南</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国家能源集团云南电力有限公司六郎洞分公司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国家能源集团云南电力有限公司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国家能源集团</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504</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龙开口</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云南</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华能龙开口水电有限公司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华能澜沧江水电股份有限公司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中国华能</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505</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龙马</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云南</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云南大唐国际李仙江流域水电开发有限公司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大唐云南发电有限公司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中国大唐</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506</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鲁布革</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云南</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南方电网调峰调频发电有限公司鲁布革水力发电厂</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南方电网储能股份有限公司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南方电网</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507</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鲁地拉</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云南</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云南华电鲁地拉水电有限公司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华电云南发电有限公司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中国华电</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508</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鲁基厂</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云南</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云南滇能禄劝电磷开发有限公司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国家电投集团云南国际电力投资有限公司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国家电投</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509</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绿水河</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云南</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华电云南发电有限公司绿水河发电厂</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华电云南发电有限公司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中国华电</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510</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罗闸河二级</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云南</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临沧新华水利水电开发有限公司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云南新华水利水电投资有限公司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中核集团</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511</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螺丝湾</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云南</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国能迪庆香格里拉发电有限公司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国家能源集团云南电力有限公司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国家能源集团</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512</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倮马</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云南</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云南江海投资开发有限公司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伟星集团有限公司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地方企业</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513</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马堵山</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云南</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红河广源马堵山水电开发有限公司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广东水电云南投资有限公司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地方企业</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514</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马鹿塘二期</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云南</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云南大唐国际文山水电开发有限公司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大唐云南发电有限公司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中国大唐</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515</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漫湾</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云南</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华能澜沧江水电股份有限公司漫湾水电厂</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华能澜沧江水电股份有限公司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中国华能</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516</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勐野江</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云南</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备案</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云南大唐国际李仙江流域水电开发有限公司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大唐云南发电有限公司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中国大唐</w:t>
            </w:r>
          </w:p>
        </w:tc>
        <w:tc>
          <w:tcPr>
            <w:tcW w:w="1204"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未按计划注册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517</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苗尾</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云南</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华能澜沧江水电股份有限公司苗尾·功果桥水电厂</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华能澜沧江水电股份有限公司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中国华能</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518</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庙林</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云南</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彝良滇能洛泽河流域发电有限公司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国家电投集团云南国际电力投资有限公司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国家电投</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519</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木加甲一级</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云南</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福贡丰源水电发展有限公司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云南美亚民瑞电力投资有限公司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地方企业</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520</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木星土</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云南</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香格里拉市正烨水电开发有限公司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西藏正烨水电开发股份有限公司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地方企业</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521</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那邦</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云南</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盈江华富水电开发有限公司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北京京能清洁能源西南分公司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京能集团</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522</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那兰</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云南</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云南大唐国际那兰水电开发有限公司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大唐云南发电有限公司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中国大唐</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523</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南极洛河</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云南</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云南江海投资开发有限公司南极洛河水电站</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云南江海投资开发有限公司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地方企业</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524</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南沙</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云南</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红河广源水电开发有限公司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广东水电云南投资有限公司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地方企业</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525</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弄另</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云南</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德宏州龙江水电开发有限公司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浙江大华集团</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地方企业</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526</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糯扎渡</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云南</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华能澜沧江水电股份有限公司糯扎渡水电厂</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华能澜沧江水电股份有限公司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中国华能</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527</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糯租</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云南</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云南南盘江糯租水电开发有限公司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中国电建集团昆明勘测设计研究院有限公司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中国电建</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528</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平地哨</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云南</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乙级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华电云南发电有限公司石龙坝发电厂</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华电云南发电有限公司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中国华电</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529</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普西桥</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云南</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国能普洱发电有限公司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国家能源集团云南电力有限公司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国家能源集团</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530</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铅厂</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云南</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云南滇能禄劝电磷开发有限公司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国家电投集团云南国际电力投资有限公司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国家电投</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531</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撒鱼沱</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云南</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四川宜宾伊力集团横江发电有限公司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四川宜宾伊力集团横江发电有限公司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地方企业</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532</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赛珠</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云南</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云南滇能禄劝电磷开发有限公司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国家电投集团云南国际电力投资有限公司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国家电投</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533</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三岔河</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云南</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云南保山槟榔江水电开发有限公司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保山能源发展股份有限公司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地方企业</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534</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石门坎</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云南</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云南大唐国际李仙江流域水电开发有限公司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大唐云南发电有限公司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中国大唐</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535</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泗南江</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云南</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云南滇能泗南江水电开发有限公司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国家电投集团云南国际电力投资有限公司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国家电投</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536</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松山河口</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云南</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云南保山槟榔江水电开发有限公司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保山能源发展股份有限公司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地方企业</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537</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苏家河口</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云南</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云南保山槟榔江水电开发有限公司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保山能源发展股份有限公司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地方企业</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538</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腾龙桥二级</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云南</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腾冲苏电龙川江水电开发有限公司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云南省电力投资有限公司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地方企业</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539</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腾龙桥一级</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云南</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保山龙川江水电开发有限公司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保山能源发展股份有限公司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地方企业</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540</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天花板</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云南</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云南滇能智慧能源有限公司鲁甸牛栏江分公司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国家电投集团云南国际电力投资有限公司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国家电投</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541</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土卡河</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云南</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云南大唐国际李仙江流域水电开发有限公司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大唐云南发电有限公司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中国大唐</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542</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万家口子</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云南</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大唐宣威水电开发有限公司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大唐云南发电有限公司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中国大唐</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543</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万年桥</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云南</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乙级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四川宜宾伊力集团横江发电有限公司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四川宜宾伊力集团横江发电有限公司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地方企业</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544</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威远江</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云南</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乙级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景谷威远江水电站开发经营有限公司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贵州鑫凯龙城房地产开发有限公司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地方企业</w:t>
            </w:r>
          </w:p>
        </w:tc>
        <w:tc>
          <w:tcPr>
            <w:tcW w:w="1204"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连续乙级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545</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乌东德</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云南</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备案</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中国长江电力股份有限公司乌东德水力发电厂</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中国长江电力股份有限公司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中国三峡集团</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546</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乌弄龙</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云南</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华能澜沧江水电股份有限公司乌弄龙里底水电厂</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华能澜沧江水电股份有限公司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中国华能</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547</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西洱河二级</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云南</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云南电力试验研究院（集团）有限公司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云南电网有限责任公司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南方电网</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548</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西洱河三级</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云南</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云南电力试验研究院（集团）有限公司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云南电网有限责任公司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南方电网</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549</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西洱河四级</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云南</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云南电力试验研究院（集团）有限公司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云南电网有限责任公司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南方电网</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550</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西洱河一级</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云南</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云南电力试验研究院（集团）有限公司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云南电网有限责任公司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南方电网</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551</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小湾</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云南</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华能澜沧江水电股份有限公司小湾水电厂</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华能澜沧江水电股份有限公司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中国华能</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552</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小岩头</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云南</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云南滇能会泽牛栏江水电开发有限公司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国家电投集团云南国际电力投资有限公司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国家电投</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553</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徐村</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云南</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华能大理水电有限责任公司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华能澜沧江水电股份有限公司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中国华能</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554</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崖羊山</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云南</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云南大唐国际李仙江流域水电开发有限公司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大唐云南发电有限公司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中国大唐</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555</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燕子坡</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云南</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备案</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盐津燕子坡发电有限公司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四川宜宾伊力集团横江发电有限公司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地方企业</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556</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杨柳滩</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云南</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水富杨柳滩发电有限公司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四川能投发展股份有限公司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地方企业</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557</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以礼河二级</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云南</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华电云南发电有限公司以礼河发电厂</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华电云南发电有限公司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中国华电</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558</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以礼河三级</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云南</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华电云南发电有限公司以礼河发电厂</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华电云南发电有限公司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中国华电</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559</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以礼河四级</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云南</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华电云南发电有限公司以礼河发电厂</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华电云南发电有限公司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中国华电</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560</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以礼河一级</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云南</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华电云南发电有限公司以礼河发电厂</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华电云南发电有限公司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中国华电</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561</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油房沟</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云南</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云南昭通高桥发电有限公司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云南恒安电力工程有限公司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南方电网</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562</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云鹏</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云南</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云南华润电力（红河）有限公司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华润电力投资有限公司华南分公司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华润电力</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563</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hint="eastAsia" w:ascii="Times New Roman" w:hAnsi="Times New Roman"/>
                <w:color w:val="000000"/>
                <w:kern w:val="0"/>
                <w:sz w:val="18"/>
                <w:szCs w:val="18"/>
                <w:lang w:bidi="ar"/>
              </w:rPr>
              <w:t>DG</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西藏</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备案</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华电西藏能源有限公司</w:t>
            </w:r>
            <w:r>
              <w:rPr>
                <w:rFonts w:hint="eastAsia" w:ascii="Times New Roman" w:hAnsi="Times New Roman"/>
                <w:color w:val="000000"/>
                <w:kern w:val="0"/>
                <w:sz w:val="18"/>
                <w:szCs w:val="18"/>
                <w:lang w:bidi="ar"/>
              </w:rPr>
              <w:t>DG</w:t>
            </w:r>
            <w:r>
              <w:rPr>
                <w:rFonts w:ascii="Times New Roman" w:hAnsi="Times New Roman"/>
                <w:color w:val="000000"/>
                <w:kern w:val="0"/>
                <w:sz w:val="18"/>
                <w:szCs w:val="18"/>
                <w:lang w:bidi="ar"/>
              </w:rPr>
              <w:t>水电分公司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华电西藏能源有限公司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中国华电</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564</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hint="eastAsia" w:ascii="Times New Roman" w:hAnsi="Times New Roman"/>
                <w:color w:val="000000"/>
                <w:kern w:val="0"/>
                <w:sz w:val="18"/>
                <w:szCs w:val="18"/>
                <w:lang w:bidi="ar"/>
              </w:rPr>
              <w:t>JC</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西藏</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华能西藏雅鲁藏布江水电开发投资有限公司</w:t>
            </w:r>
            <w:r>
              <w:rPr>
                <w:rFonts w:hint="eastAsia" w:ascii="Times New Roman" w:hAnsi="Times New Roman"/>
                <w:color w:val="000000"/>
                <w:kern w:val="0"/>
                <w:sz w:val="18"/>
                <w:szCs w:val="18"/>
                <w:lang w:bidi="ar"/>
              </w:rPr>
              <w:t>JC</w:t>
            </w:r>
            <w:r>
              <w:rPr>
                <w:rFonts w:ascii="Times New Roman" w:hAnsi="Times New Roman"/>
                <w:color w:val="000000"/>
                <w:kern w:val="0"/>
                <w:sz w:val="18"/>
                <w:szCs w:val="18"/>
                <w:lang w:bidi="ar"/>
              </w:rPr>
              <w:t>水电厂</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华能西藏雅鲁藏布江水电开发投资有限公司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中国华能</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565</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hint="eastAsia" w:ascii="Times New Roman" w:hAnsi="Times New Roman"/>
                <w:color w:val="000000"/>
                <w:kern w:val="0"/>
                <w:sz w:val="18"/>
                <w:szCs w:val="18"/>
                <w:lang w:bidi="ar"/>
              </w:rPr>
              <w:t>ZM</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西藏</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华能西藏雅鲁藏布江水电开发投资有限公司</w:t>
            </w:r>
            <w:r>
              <w:rPr>
                <w:rFonts w:hint="eastAsia" w:ascii="Times New Roman" w:hAnsi="Times New Roman"/>
                <w:color w:val="000000"/>
                <w:kern w:val="0"/>
                <w:sz w:val="18"/>
                <w:szCs w:val="18"/>
                <w:lang w:bidi="ar"/>
              </w:rPr>
              <w:t>ZM</w:t>
            </w:r>
            <w:r>
              <w:rPr>
                <w:rFonts w:ascii="Times New Roman" w:hAnsi="Times New Roman"/>
                <w:color w:val="000000"/>
                <w:kern w:val="0"/>
                <w:sz w:val="18"/>
                <w:szCs w:val="18"/>
                <w:lang w:bidi="ar"/>
              </w:rPr>
              <w:t>水电厂</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华能西藏雅鲁藏布江水电开发投资有限公司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中国华能</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566</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查龙</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西藏</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乙级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国网西藏电力有限公司那曲供电公司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国网西藏电力有限公司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国家电网</w:t>
            </w:r>
          </w:p>
        </w:tc>
        <w:tc>
          <w:tcPr>
            <w:tcW w:w="1204"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连续乙级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567</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多布</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西藏</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国家能源集团西藏尼洋河流域水电开发有限公司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国家能源集团西藏电力有限公司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国家能源集团</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568</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果多</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西藏</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西藏开投果多水电有限公司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西藏开发投资集团有限公司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地方企业</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569</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金河</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西藏</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国网西藏电力有限公司昌都供电公司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国网西藏电力有限公司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国家电网</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570</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金桥</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西藏</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乙级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西藏开投金桥水电开发有限公司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西藏开发投资集团有限公司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地方企业</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571</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老虎嘴</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西藏</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国网西藏电力有限公司巴河发电公司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国网西藏电力有限公司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国家电网</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572</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狮泉河</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西藏</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乙级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国网西藏阿里供电有限公司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国网西藏电力有限公司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国家电网</w:t>
            </w:r>
          </w:p>
        </w:tc>
        <w:tc>
          <w:tcPr>
            <w:tcW w:w="1204"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连续乙级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573</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瓦托</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西藏</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西藏开投金河流域水电开发有限公司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西藏开发投资集团有限公司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地方企业</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574</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羊湖枢纽</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西藏</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国网西藏电力有限公司拉萨发电公司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国网西藏电力有限公司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国家电网</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575</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直孔</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西藏</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国网西藏电力有限公司拉萨发电公司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国网西藏电力有限公司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国家电网</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576</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安康</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陕西</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安康水力发电厂</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国网陕西省电力有限公司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国家电网</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577</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白河（夹河）</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陕西</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备案</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中广核汉江水电开发有限公司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中广核能源开发有限责任公司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中广核</w:t>
            </w:r>
          </w:p>
        </w:tc>
        <w:tc>
          <w:tcPr>
            <w:tcW w:w="1204"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未按计划注册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578</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蔺河口</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陕西</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陕西岚河水电开发有限责任公司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陕西省水电开发有限责任公司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地方企业</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579</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石泉</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陕西</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大唐陕西发电有限公司石泉水力发电厂</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大唐陕西发电有限公司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中国大唐</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580</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蜀河</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陕西</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陕西汉江投资开发有限公司蜀河水力发电厂</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大唐陕西发电有限公司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中国大唐</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581</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天生桥</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陕西</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陕西省水电开发有限责任公司二郎坝发电公司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陕西省水电开发有限责任公司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地方企业</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582</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喜河</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陕西</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陕西汉江投资开发有限公司喜河水力发电厂</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大唐陕西发电有限公司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中国大唐</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583</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旬阳</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陕西</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备案</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大唐陕西发电有限公司旬阳水力发电厂</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大唐陕西发电有限公司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中国大唐</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584</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八盘峡</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甘肃</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甘肃盐锅峡发电有限公司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国家电投集团黄河上游水电开发有限责任公司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国家电投</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585</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白龙江沙湾</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甘肃</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乙级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陇南汇鑫水电股份有限公司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甘肃言中律师事务所</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地方企业</w:t>
            </w:r>
          </w:p>
        </w:tc>
        <w:tc>
          <w:tcPr>
            <w:tcW w:w="1204"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连续乙级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586</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宝瓶河</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甘肃</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甘肃电投河西水电开发有限责任公司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甘肃省电力投资集团有限责任公司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地方企业</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587</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碧口</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甘肃</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大唐甘肃发电有限公司碧口水力发电厂</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大唐甘肃发电有限公司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中国大唐</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588</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炳灵</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甘肃</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甘肃电投炳灵水电开发有限责任公司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甘肃省电力投资集团有限责任公司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地方企业</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589</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柴家峡</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甘肃</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甘肃柴家峡水电有限公司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中核兰州铀浓缩有限公司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中核集团</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590</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橙子沟</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甘肃</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甘肃电投大容电力有限责任公司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甘肃省电力投资集团有限责任公司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地方企业</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591</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达拉河口</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甘肃</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国能达拉河水电开发有限公司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国家能源集团甘肃电力有限公司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国家能源集团</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592</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大孤山</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甘肃</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乙级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甘肃黑河清洁能源股份有限公司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甘肃黑河水电实业投资有限责任公司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地方企业</w:t>
            </w:r>
          </w:p>
        </w:tc>
        <w:tc>
          <w:tcPr>
            <w:tcW w:w="1204"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连续乙级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593</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大峡</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甘肃</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国投甘肃小三峡发电有限公司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国投电力控股股份有限公司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国投电力</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594</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代古寺</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甘肃</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国能陕西水电有限公司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国家能源集团陕西电力有限公司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国家能源集团</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595</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东水峡</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甘肃</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肃南裕固族自治县东水峡水电开发有限责任公司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酒泉市三元水电开发有限公司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地方企业</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596</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海甸峡</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甘肃</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甘肃电投九甸峡水电开发有限责任公司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甘肃省电力投资集团有限责任公司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地方企业</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597</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汉坪嘴</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甘肃</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甘肃明珠南部水电开发有限公司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甘肃电力明珠集团有限公司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国家电网</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598</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河口</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甘肃</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甘肃电投炳灵水电开发有限责任公司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甘肃省电力投资集团有限责任公司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地方企业</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599</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花园</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甘肃</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甘肃电投大容电力有限责任公司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甘肃省电力投资集团有限责任公司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地方企业</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600</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九甸峡</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甘肃</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甘肃电投九甸峡水电开发有限责任公司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甘肃省电力投资集团有限责任公司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地方企业</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601</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九龙峡</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甘肃</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迭部九龙峡水电开发有限公司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甘肃电力明珠集团有限公司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国家电网</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602</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莲麓</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甘肃</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甘肃电投九甸峡水电开发有限责任公司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甘肃省电力投资集团有限责任公司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地方企业</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603</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凉风壳</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甘肃</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国能陕西水电有限公司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国家能源集团陕西电力有限公司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国家能源集团</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604</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刘家峡</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甘肃</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国网甘肃省电力公司刘家峡水电厂</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国网甘肃省电力公司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国家电网</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605</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龙首二级</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甘肃</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甘肃电投河西水电开发有限责任公司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甘肃省电力投资集团有限责任公司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地方企业</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606</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龙首一级</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甘肃</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甘肃电投河西水电开发有限责任公司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甘肃省电力投资集团有限责任公司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地方企业</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607</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苗家坝</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甘肃</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大唐甘肃发电有限公司碧口水力发电厂</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大唐甘肃发电有限公司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中国大唐</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608</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麒麟寺</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甘肃</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大唐甘肃发电有限公司碧口水力发电厂</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大唐甘肃发电有限公司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中国大唐</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609</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青羊沟</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甘肃</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玉门市宏远实业有限责任公司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甘肃省农垦集团有限责任公司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地方企业</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610</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三道湾</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甘肃</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甘肃电投河西水电开发有限责任公司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甘肃省电力投资集团有限责任公司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地方企业</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611</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水泊峡</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甘肃</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甘肃电投大容电力有限责任公司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甘肃省电力投资集团有限责任公司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地方企业</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612</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锁儿头</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甘肃</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甘肃明珠舟曲水电开发有限公司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甘肃电力明珠集团有限公司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国家电网</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613</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天王沟</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甘肃</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甘肃电投大容电力有限责任公司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甘肃省电力投资集团有限责任公司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地方企业</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614</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铁城</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甘肃</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甘肃明珠水电开发有限公司大通河水电分公司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甘肃电力明珠集团有限公司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国家电网</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615</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乌金峡</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甘肃</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国投甘肃小三峡发电有限公司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国投电力控股股份有限公司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国投电力</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616</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喜儿沟</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甘肃</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华能舟曲水电开发有限公司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华能甘肃水电开发有限公司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中国华能</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617</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小孤山</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甘肃</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甘肃张掖小孤山水电有限责任公司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甘肃黑河水电实业投资有限责任公司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地方企业</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618</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小峡</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甘肃</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国投甘肃小三峡发电有限公司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国投电力控股股份有限公司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国投电力</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619</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盐锅峡</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甘肃</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甘肃盐锅峡发电有限公司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国家电投集团黄河上游水电开发有限责任公司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国家电投</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620</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班多</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青海</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青海黄河上游水电开发有限责任公司班多发电分公司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国家电投集团黄河上游水电开发有限责任公司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国家电投</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621</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大河家</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青海</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青海省三江水电开发有限责任公司大河家分公司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青海省三江水电开发有限责任公司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国电投</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622</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尕曲</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青海</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乙级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兴海尕曲水电开发有限公司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兴海尕曲水电开发有限公司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地方企业</w:t>
            </w:r>
          </w:p>
        </w:tc>
        <w:tc>
          <w:tcPr>
            <w:tcW w:w="1204"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连续乙级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623</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公伯峡</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青海</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青海黄河上游水电开发有限责任公司公伯峡发电分公司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国家电投集团黄河上游水电开发有限责任公司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国家电投</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624</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黄丰</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青海</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备案</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青海省三江水电开发有限责任公司黄丰分公司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青海省三江水电开发有限责任公司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国电投</w:t>
            </w:r>
          </w:p>
        </w:tc>
        <w:tc>
          <w:tcPr>
            <w:tcW w:w="1204"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未按计划注册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625</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积石峡</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青海</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青海黄河上游水电开发有限责任公司积石峡发电分公司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国家电投集团黄河上游水电开发有限责任公司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国家电投</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626</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金沙峡</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青海</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青海黄河中型水电开发有限责任公司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国家电投集团黄河上游水电开发有限责任公司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国家电投</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627</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康扬</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青海</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青海诚扬水电有限公司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青海省三江水电开发有限责任公司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国电投</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628</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拉西瓦</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青海</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青海黄河上游水电开发有限责任公司拉西瓦发电分公司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国家电投集团黄河上游水电开发有限责任公司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国家电投</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629</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李家峡</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青海</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青海黄河上游水电开发有限责任公司李家峡发电分公司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国家电投集团黄河上游水电开发有限责任公司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国家电投</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630</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龙羊峡</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青海</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青海黄河上游水电开发有限责任公司龙羊峡发电分公司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国家电投集团黄河上游水电开发有限责任公司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国家电投</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631</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纳子峡</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青海</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青海黄河中型水电开发有限责任公司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国家电投集团黄河上游水电开发有限责任公司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国家电投</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632</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尼那</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青海</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水电四局投资开发有限公司尼那电厂</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中国水利水电第四工程局投资有限公司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中国电建</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633</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石头峡</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青海</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乙级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青海雪玉水电有限责任公司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青海省水利水电(集团)有限责任公司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地方企业</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634</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苏只</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青海</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青海黄河上游水电开发有限责任公司公伯峡发电分公司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国家电投集团黄河上游水电开发有限责任公司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国家电投</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635</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直岗拉卡</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青海</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青海大唐国际直岗拉卡水电开发有限公司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大唐青海能源开发有限公司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中国大唐</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636</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青铜峡</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宁夏</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宁夏黄河水电青铜峡发电有限公司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国家电投集团黄河上游水电开发有限责任公司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国家电投</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637</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别迭里</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新疆</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乙级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华能新疆能源开发有限公司托什干河水电分公司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华能新疆能源开发有限公司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中国华能</w:t>
            </w:r>
          </w:p>
        </w:tc>
        <w:tc>
          <w:tcPr>
            <w:tcW w:w="1204"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连续乙级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638</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布仑口</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新疆</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广西水利电业集团新疆克州水利发电有限公司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广西农村投资集团发电有限公司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地方企业</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639</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察汗乌苏</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新疆</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国家能源集团新疆开都河流域水电开发有限公司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国家能源集团新疆能源有限责任公司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国家能源集团</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640</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冲乎尔</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新疆</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乙级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新疆新华水电投资股份有限公司阿勒泰事业部</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新疆新华水电投资股份有限公司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中核集团</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641</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达克曲克</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新疆</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新疆华电和田水电有限责任公司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华电新疆发电有限公司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中国华电</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642</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大山口</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新疆</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新疆新能发展有限责任公司大山口水力发电厂</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新疆新能发展有限责任公司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国家电网</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643</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哈德布特</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新疆</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新疆富蕴爱众能源发展有限公司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四川广安爱众股份有限公司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地方企业</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644</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吉林台二级</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新疆</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备案</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新疆伊犁河流域开发建设管理局吉林台二级枢纽管理处</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新疆伊犁河流域开发建设管理局</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地方企业</w:t>
            </w:r>
          </w:p>
        </w:tc>
        <w:tc>
          <w:tcPr>
            <w:tcW w:w="1204"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未按计划注册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645</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吉林台一级</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新疆</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国家能源集团新疆吉林台水电开发有限公司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国家能源集团新疆能源有限责任公司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国家能源集团</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646</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柯赛依</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新疆</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乙级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新疆阿勒泰华宁水电投资开发有限公司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浙江华宁投资有限公司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地方企业</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647</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库什塔依</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新疆</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新疆伊犁库克苏河水电开发有限公司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国家电投集团新疆能源化工有限责任公司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国家电投</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648</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柳树沟</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新疆</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国家能源集团新疆开都河流域水电开发有限公司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国家能源集团新疆能源有限责任公司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国家能源集团</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649</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玛纳斯河一级</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新疆</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备案</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玛纳斯天富水利发电有限公司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新疆天富能源股份有限公司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地方企业</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650</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尼勒克一级</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新疆</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国家能源集团新疆吉林台水电开发有限公司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国家能源集团新疆能源有限责任公司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国家能源集团</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651</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齐热哈塔尔</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新疆</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新华喀什齐热哈塔尔水电开发有限公司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新疆新华水电投资股份有限公司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中核集团</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652</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恰木萨</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新疆</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备案</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新疆新华恰木萨水电开发有限公司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新疆新华水电投资股份有限公司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中核集团</w:t>
            </w:r>
          </w:p>
        </w:tc>
        <w:tc>
          <w:tcPr>
            <w:tcW w:w="1204"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未按计划注册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653</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萨里克特</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新疆</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国家能源集团新疆吉林台水电开发有限公司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国家能源集团新疆能源有限责任公司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国家能源集团</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654</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沙尔布拉克</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新疆</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新疆华电沙尔布拉克水电有限责任公司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华电新疆发电有限公司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中国华电</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655</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斯木塔斯</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新疆</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葛洲坝伊犁水电开发有限公司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中国葛洲坝集团机电建设有限公司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中国能建</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656</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塔勒德萨依</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新疆</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国家能源集团新疆吉林台水电开发有限公司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国家能源集团新疆能源有限责任公司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国家能源集团</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657</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塔日勒嘎</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新疆</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乙级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克州新隆能源开发有限公司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中电建水电开发集团有限公司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中国电建</w:t>
            </w:r>
          </w:p>
        </w:tc>
        <w:tc>
          <w:tcPr>
            <w:tcW w:w="1204"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连续乙级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658</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铁门关</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新疆</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新疆巴电建设安装有限责任公司铁门关发电分公司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新疆巴电建设安装有限责任公司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国家电网</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659</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托海</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新疆</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新疆新能发展有限责任公司托海水力发电厂</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新疆新能发展有限责任公司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国家电网</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660</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温泉</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新疆</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国家能源集团新疆吉林台水电开发有限公司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国家能源集团新疆能源有限责任公司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国家能源集团</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661</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小石峡</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新疆</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注册</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甲级</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国能新疆阿克苏水电开发有限公司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国家能源集团新疆能源有限责任公司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国家能源集团</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57" w:hRule="atLeast"/>
          <w:jc w:val="center"/>
        </w:trPr>
        <w:tc>
          <w:tcPr>
            <w:tcW w:w="548" w:type="dxa"/>
            <w:noWrap/>
            <w:vAlign w:val="center"/>
          </w:tcPr>
          <w:p>
            <w:pPr>
              <w:widowControl/>
              <w:snapToGrid w:val="0"/>
              <w:spacing w:line="260" w:lineRule="exact"/>
              <w:jc w:val="center"/>
              <w:textAlignment w:val="center"/>
              <w:rPr>
                <w:rFonts w:ascii="Times New Roman" w:hAnsi="Times New Roman"/>
                <w:color w:val="000000"/>
                <w:sz w:val="18"/>
                <w:szCs w:val="18"/>
              </w:rPr>
            </w:pPr>
            <w:r>
              <w:rPr>
                <w:rFonts w:ascii="Times New Roman" w:hAnsi="Times New Roman"/>
                <w:color w:val="000000"/>
                <w:kern w:val="0"/>
                <w:sz w:val="18"/>
                <w:szCs w:val="18"/>
                <w:lang w:bidi="ar"/>
              </w:rPr>
              <w:t>662</w:t>
            </w:r>
          </w:p>
        </w:tc>
        <w:tc>
          <w:tcPr>
            <w:tcW w:w="127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錾高</w:t>
            </w:r>
          </w:p>
        </w:tc>
        <w:tc>
          <w:tcPr>
            <w:tcW w:w="708"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新疆</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备案</w:t>
            </w:r>
          </w:p>
        </w:tc>
        <w:tc>
          <w:tcPr>
            <w:tcW w:w="567"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w:t>
            </w:r>
          </w:p>
        </w:tc>
        <w:tc>
          <w:tcPr>
            <w:tcW w:w="4536"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新疆新华錾高水电开发有限公司</w:t>
            </w:r>
          </w:p>
        </w:tc>
        <w:tc>
          <w:tcPr>
            <w:tcW w:w="3805" w:type="dxa"/>
            <w:noWrap w:val="0"/>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新疆新华水电投资股份有限公司</w:t>
            </w:r>
          </w:p>
        </w:tc>
        <w:tc>
          <w:tcPr>
            <w:tcW w:w="1275" w:type="dxa"/>
            <w:noWrap/>
            <w:vAlign w:val="center"/>
          </w:tcPr>
          <w:p>
            <w:pPr>
              <w:widowControl/>
              <w:snapToGrid w:val="0"/>
              <w:spacing w:line="260" w:lineRule="exact"/>
              <w:jc w:val="center"/>
              <w:textAlignment w:val="bottom"/>
              <w:rPr>
                <w:rFonts w:ascii="Times New Roman" w:hAnsi="Times New Roman"/>
                <w:color w:val="000000"/>
                <w:sz w:val="18"/>
                <w:szCs w:val="18"/>
              </w:rPr>
            </w:pPr>
            <w:r>
              <w:rPr>
                <w:rFonts w:ascii="Times New Roman" w:hAnsi="Times New Roman"/>
                <w:color w:val="000000"/>
                <w:kern w:val="0"/>
                <w:sz w:val="18"/>
                <w:szCs w:val="18"/>
                <w:lang w:bidi="ar"/>
              </w:rPr>
              <w:t>中核集团</w:t>
            </w:r>
          </w:p>
        </w:tc>
        <w:tc>
          <w:tcPr>
            <w:tcW w:w="1204" w:type="dxa"/>
            <w:noWrap/>
            <w:vAlign w:val="center"/>
          </w:tcPr>
          <w:p>
            <w:pPr>
              <w:widowControl/>
              <w:snapToGrid w:val="0"/>
              <w:spacing w:line="260" w:lineRule="exact"/>
              <w:jc w:val="center"/>
              <w:rPr>
                <w:rFonts w:ascii="Times New Roman" w:hAnsi="Times New Roman"/>
                <w:color w:val="000000"/>
                <w:sz w:val="18"/>
                <w:szCs w:val="18"/>
              </w:rPr>
            </w:pPr>
          </w:p>
        </w:tc>
      </w:tr>
    </w:tbl>
    <w:p>
      <w:pPr>
        <w:spacing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 xml:space="preserve">        </w:t>
      </w:r>
    </w:p>
    <w:p>
      <w:bookmarkStart w:id="0" w:name="_GoBack"/>
      <w:bookmarkEnd w:id="0"/>
    </w:p>
    <w:sectPr>
      <w:pgSz w:w="16838" w:h="11906" w:orient="landscape"/>
      <w:pgMar w:top="1616" w:right="1984" w:bottom="1616" w:left="1985" w:header="720" w:footer="720"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黑体"/>
    <w:panose1 w:val="02000000000000000000"/>
    <w:charset w:val="86"/>
    <w:family w:val="roman"/>
    <w:pitch w:val="default"/>
    <w:sig w:usb0="00000000" w:usb1="00000000" w:usb2="00000012"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rPr>
        <w:rFonts w:ascii="宋体" w:hAnsi="宋体"/>
        <w:sz w:val="24"/>
      </w:rPr>
    </w:pPr>
    <w:r>
      <w:rPr>
        <w:rFonts w:ascii="宋体" w:hAnsi="宋体"/>
        <w:sz w:val="24"/>
      </w:rPr>
      <w:fldChar w:fldCharType="begin"/>
    </w:r>
    <w:r>
      <w:rPr>
        <w:rFonts w:ascii="宋体" w:hAnsi="宋体"/>
        <w:sz w:val="24"/>
      </w:rPr>
      <w:instrText xml:space="preserve"> PAGE   \* MERGEFORMAT </w:instrText>
    </w:r>
    <w:r>
      <w:rPr>
        <w:rFonts w:ascii="宋体" w:hAnsi="宋体"/>
        <w:sz w:val="24"/>
      </w:rPr>
      <w:fldChar w:fldCharType="separate"/>
    </w:r>
    <w:r>
      <w:rPr>
        <w:rFonts w:ascii="宋体" w:hAnsi="宋体"/>
        <w:sz w:val="24"/>
        <w:lang w:val="zh-CN"/>
      </w:rPr>
      <w:t>7</w:t>
    </w:r>
    <w:r>
      <w:rPr>
        <w:rFonts w:ascii="宋体" w:hAnsi="宋体"/>
        <w:sz w:val="24"/>
      </w:rPr>
      <w:fldChar w:fldCharType="end"/>
    </w:r>
  </w:p>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ZiMjJhZmEyZDZmNTE1NTZkMjBmOTY0MjNmNmQyZjkifQ=="/>
  </w:docVars>
  <w:rsids>
    <w:rsidRoot w:val="00000000"/>
    <w:rsid w:val="505A76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uppressAutoHyphens/>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rFonts w:ascii="Times New Roman" w:hAnsi="Times New Roman" w:eastAsia="宋体" w:cs="Times New Roman"/>
      <w:sz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2023-02-28T02:55:12Z</dcterms:created>
  <dc:creator>goveditor</dc:creator>
  <cp:lastModifiedBy>goveditor</cp:lastModifiedBy>
  <dcterms:modified xsi:type="dcterms:W3CDTF">2023-02-28T02:56:52Z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508787D1A24148FF838C9A86B367B946</vt:lpwstr>
  </property>
</Properties>
</file>